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104143" w:rsidRPr="00F67DC8" w:rsidRDefault="00104143" w:rsidP="00104143">
      <w:pPr>
        <w:pStyle w:val="10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04143" w:rsidRPr="00F67DC8" w:rsidRDefault="00104143" w:rsidP="00104143">
      <w:pPr>
        <w:contextualSpacing/>
        <w:jc w:val="center"/>
        <w:rPr>
          <w:b/>
          <w:szCs w:val="28"/>
          <w:highlight w:val="yellow"/>
        </w:rPr>
      </w:pPr>
    </w:p>
    <w:p w:rsidR="00104143" w:rsidRPr="00F67DC8" w:rsidRDefault="00392B20" w:rsidP="00104143">
      <w:pPr>
        <w:contextualSpacing/>
        <w:jc w:val="center"/>
        <w:rPr>
          <w:b/>
          <w:sz w:val="16"/>
          <w:szCs w:val="16"/>
          <w:highlight w:val="yellow"/>
        </w:rPr>
      </w:pPr>
      <w:r w:rsidRPr="00392B20">
        <w:rPr>
          <w:lang w:eastAsia="en-US"/>
        </w:rPr>
        <w:pict>
          <v:line id="_x0000_s1034" style="position:absolute;left:0;text-align:left;z-index:251657728" from="2.7pt,.05pt" to="481.95pt,.05pt" strokeweight="1.06mm">
            <v:stroke joinstyle="miter" endcap="square"/>
          </v:line>
        </w:pict>
      </w:r>
    </w:p>
    <w:p w:rsidR="00104143" w:rsidRPr="00F67DC8" w:rsidRDefault="00104143" w:rsidP="0010414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  <w:r w:rsidR="00735807">
        <w:rPr>
          <w:b/>
          <w:spacing w:val="60"/>
          <w:sz w:val="36"/>
        </w:rPr>
        <w:t>проект</w:t>
      </w:r>
    </w:p>
    <w:p w:rsidR="00104143" w:rsidRPr="00635E43" w:rsidRDefault="00104143" w:rsidP="0010414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104143" w:rsidRPr="00635E43" w:rsidTr="00B6632A">
        <w:tc>
          <w:tcPr>
            <w:tcW w:w="4819" w:type="dxa"/>
            <w:hideMark/>
          </w:tcPr>
          <w:p w:rsidR="00104143" w:rsidRPr="00635E43" w:rsidRDefault="00104143" w:rsidP="00B6632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35E43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  <w:hideMark/>
          </w:tcPr>
          <w:p w:rsidR="00104143" w:rsidRPr="00635E43" w:rsidRDefault="00104143" w:rsidP="00B6632A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635E43">
              <w:rPr>
                <w:sz w:val="28"/>
                <w:szCs w:val="28"/>
              </w:rPr>
              <w:t xml:space="preserve">№ </w:t>
            </w:r>
          </w:p>
        </w:tc>
      </w:tr>
      <w:tr w:rsidR="00104143" w:rsidRPr="00635E43" w:rsidTr="00B6632A">
        <w:tc>
          <w:tcPr>
            <w:tcW w:w="9639" w:type="dxa"/>
            <w:gridSpan w:val="2"/>
            <w:hideMark/>
          </w:tcPr>
          <w:p w:rsidR="00104143" w:rsidRPr="00635E43" w:rsidRDefault="00104143" w:rsidP="00B6632A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35E43">
              <w:rPr>
                <w:sz w:val="28"/>
                <w:szCs w:val="28"/>
              </w:rPr>
              <w:t>с. Крученая Балка</w:t>
            </w:r>
          </w:p>
        </w:tc>
      </w:tr>
    </w:tbl>
    <w:p w:rsidR="00635E43" w:rsidRDefault="00635E43" w:rsidP="00C33AD3">
      <w:pPr>
        <w:jc w:val="both"/>
        <w:rPr>
          <w:sz w:val="28"/>
          <w:szCs w:val="28"/>
        </w:rPr>
      </w:pPr>
    </w:p>
    <w:p w:rsidR="00E3461C" w:rsidRDefault="002B04C8" w:rsidP="00635E43">
      <w:pPr>
        <w:ind w:right="481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О</w:t>
      </w:r>
      <w:r w:rsidR="00E3461C" w:rsidRPr="00D47A82">
        <w:rPr>
          <w:sz w:val="28"/>
          <w:szCs w:val="28"/>
        </w:rPr>
        <w:t>б осуществлении банковского</w:t>
      </w:r>
      <w:r w:rsidR="00635E43">
        <w:rPr>
          <w:sz w:val="28"/>
          <w:szCs w:val="28"/>
        </w:rPr>
        <w:t xml:space="preserve"> </w:t>
      </w:r>
      <w:r w:rsidR="00E3461C" w:rsidRPr="00D47A82">
        <w:rPr>
          <w:sz w:val="28"/>
          <w:szCs w:val="28"/>
        </w:rPr>
        <w:t>сопровождения контрактов</w:t>
      </w:r>
    </w:p>
    <w:p w:rsidR="00635E43" w:rsidRPr="00D47A82" w:rsidRDefault="00635E43" w:rsidP="00635E43">
      <w:pPr>
        <w:ind w:right="4819"/>
        <w:jc w:val="both"/>
        <w:rPr>
          <w:sz w:val="28"/>
          <w:szCs w:val="28"/>
        </w:rPr>
      </w:pPr>
    </w:p>
    <w:p w:rsidR="00C829B0" w:rsidRDefault="008979C6" w:rsidP="00126CB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47A82">
        <w:rPr>
          <w:sz w:val="28"/>
          <w:szCs w:val="28"/>
        </w:rPr>
        <w:t xml:space="preserve">В </w:t>
      </w:r>
      <w:r w:rsidR="00AF5A96" w:rsidRPr="00D47A82">
        <w:rPr>
          <w:sz w:val="28"/>
          <w:szCs w:val="28"/>
        </w:rPr>
        <w:t>соответствии</w:t>
      </w:r>
      <w:r w:rsidR="00E3461C" w:rsidRPr="00D47A82">
        <w:rPr>
          <w:sz w:val="28"/>
          <w:szCs w:val="28"/>
        </w:rPr>
        <w:t xml:space="preserve"> со статьей 35 </w:t>
      </w:r>
      <w:r w:rsidR="00AF5A96" w:rsidRPr="00D47A82">
        <w:rPr>
          <w:sz w:val="28"/>
          <w:szCs w:val="28"/>
        </w:rPr>
        <w:t>Федеральн</w:t>
      </w:r>
      <w:r w:rsidR="00E3461C" w:rsidRPr="00D47A82">
        <w:rPr>
          <w:sz w:val="28"/>
          <w:szCs w:val="28"/>
        </w:rPr>
        <w:t>ого</w:t>
      </w:r>
      <w:r w:rsidR="00AF5A96" w:rsidRPr="00D47A82">
        <w:rPr>
          <w:sz w:val="28"/>
          <w:szCs w:val="28"/>
        </w:rPr>
        <w:t xml:space="preserve"> закон</w:t>
      </w:r>
      <w:r w:rsidR="00E3461C" w:rsidRPr="00D47A82">
        <w:rPr>
          <w:sz w:val="28"/>
          <w:szCs w:val="28"/>
        </w:rPr>
        <w:t>а</w:t>
      </w:r>
      <w:r w:rsidR="00AF5A96" w:rsidRPr="00D47A82">
        <w:rPr>
          <w:sz w:val="28"/>
          <w:szCs w:val="28"/>
        </w:rPr>
        <w:t xml:space="preserve"> от </w:t>
      </w:r>
      <w:r w:rsidR="00352E9A" w:rsidRPr="00D47A82">
        <w:rPr>
          <w:sz w:val="28"/>
          <w:szCs w:val="28"/>
        </w:rPr>
        <w:t>05.04.2013</w:t>
      </w:r>
      <w:r w:rsidR="00AF5A96" w:rsidRPr="00D47A82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243DBF" w:rsidRPr="00D47A82">
        <w:rPr>
          <w:sz w:val="28"/>
          <w:szCs w:val="28"/>
        </w:rPr>
        <w:t xml:space="preserve">, постановлением Правительства Российской Федерации от </w:t>
      </w:r>
      <w:r w:rsidR="00E3461C" w:rsidRPr="00D47A82">
        <w:rPr>
          <w:sz w:val="28"/>
          <w:szCs w:val="28"/>
        </w:rPr>
        <w:t>20</w:t>
      </w:r>
      <w:r w:rsidR="00243DBF" w:rsidRPr="00D47A82">
        <w:rPr>
          <w:sz w:val="28"/>
          <w:szCs w:val="28"/>
        </w:rPr>
        <w:t>.</w:t>
      </w:r>
      <w:r w:rsidR="00E3461C" w:rsidRPr="00D47A82">
        <w:rPr>
          <w:sz w:val="28"/>
          <w:szCs w:val="28"/>
        </w:rPr>
        <w:t>09</w:t>
      </w:r>
      <w:r w:rsidR="00243DBF" w:rsidRPr="00D47A82">
        <w:rPr>
          <w:sz w:val="28"/>
          <w:szCs w:val="28"/>
        </w:rPr>
        <w:t>.201</w:t>
      </w:r>
      <w:r w:rsidR="00E3461C" w:rsidRPr="00D47A82">
        <w:rPr>
          <w:sz w:val="28"/>
          <w:szCs w:val="28"/>
        </w:rPr>
        <w:t>4</w:t>
      </w:r>
      <w:r w:rsidR="00243DBF" w:rsidRPr="00D47A82">
        <w:rPr>
          <w:sz w:val="28"/>
          <w:szCs w:val="28"/>
        </w:rPr>
        <w:t xml:space="preserve"> № </w:t>
      </w:r>
      <w:r w:rsidR="00E3461C" w:rsidRPr="00D47A82">
        <w:rPr>
          <w:sz w:val="28"/>
          <w:szCs w:val="28"/>
        </w:rPr>
        <w:t>963</w:t>
      </w:r>
      <w:r w:rsidR="00243DBF" w:rsidRPr="00D47A82">
        <w:rPr>
          <w:sz w:val="28"/>
          <w:szCs w:val="28"/>
        </w:rPr>
        <w:t xml:space="preserve"> «</w:t>
      </w:r>
      <w:r w:rsidR="00E3461C" w:rsidRPr="00D47A82">
        <w:rPr>
          <w:sz w:val="28"/>
          <w:szCs w:val="28"/>
        </w:rPr>
        <w:t>Об осуществлении банковского сопровождения контрактов</w:t>
      </w:r>
      <w:r w:rsidR="00243DBF" w:rsidRPr="00D47A82">
        <w:rPr>
          <w:sz w:val="28"/>
          <w:szCs w:val="28"/>
        </w:rPr>
        <w:t>»</w:t>
      </w:r>
      <w:r w:rsidR="00DD5E18">
        <w:rPr>
          <w:sz w:val="28"/>
          <w:szCs w:val="28"/>
        </w:rPr>
        <w:t>,</w:t>
      </w:r>
      <w:r w:rsidR="00243DBF" w:rsidRPr="00D47A82">
        <w:rPr>
          <w:sz w:val="28"/>
          <w:szCs w:val="28"/>
        </w:rPr>
        <w:t xml:space="preserve"> </w:t>
      </w:r>
      <w:r w:rsidR="00C829B0" w:rsidRPr="00D47A82">
        <w:rPr>
          <w:b/>
          <w:bCs/>
          <w:color w:val="000000"/>
          <w:sz w:val="28"/>
          <w:szCs w:val="28"/>
        </w:rPr>
        <w:t xml:space="preserve">п о с т а н о в л я </w:t>
      </w:r>
      <w:r w:rsidR="00104143">
        <w:rPr>
          <w:b/>
          <w:bCs/>
          <w:color w:val="000000"/>
          <w:sz w:val="28"/>
          <w:szCs w:val="28"/>
        </w:rPr>
        <w:t>ю</w:t>
      </w:r>
      <w:r w:rsidR="00C829B0" w:rsidRPr="00D47A82">
        <w:rPr>
          <w:b/>
          <w:bCs/>
          <w:color w:val="000000"/>
          <w:sz w:val="28"/>
          <w:szCs w:val="28"/>
        </w:rPr>
        <w:t>:</w:t>
      </w:r>
    </w:p>
    <w:p w:rsidR="00635E43" w:rsidRPr="00104143" w:rsidRDefault="00635E43" w:rsidP="00104143">
      <w:pPr>
        <w:jc w:val="both"/>
        <w:rPr>
          <w:sz w:val="28"/>
          <w:szCs w:val="28"/>
        </w:rPr>
      </w:pPr>
    </w:p>
    <w:p w:rsidR="000D420C" w:rsidRPr="00D47A82" w:rsidRDefault="00C33AD3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1.</w:t>
      </w:r>
      <w:r w:rsidR="00E74148" w:rsidRPr="00D47A82">
        <w:rPr>
          <w:sz w:val="28"/>
          <w:szCs w:val="28"/>
        </w:rPr>
        <w:t xml:space="preserve"> </w:t>
      </w:r>
      <w:r w:rsidR="00780E3F" w:rsidRPr="00D47A82">
        <w:rPr>
          <w:sz w:val="28"/>
          <w:szCs w:val="28"/>
        </w:rPr>
        <w:t>Утвердить прилагаемые Правила осуществления банковского сопровождения контрактов</w:t>
      </w:r>
      <w:r w:rsidR="000D420C" w:rsidRPr="00D47A82">
        <w:rPr>
          <w:sz w:val="28"/>
          <w:szCs w:val="28"/>
        </w:rPr>
        <w:t xml:space="preserve"> согласно приложению</w:t>
      </w:r>
      <w:r w:rsidR="00A909BB" w:rsidRPr="00D47A82">
        <w:rPr>
          <w:sz w:val="28"/>
          <w:szCs w:val="28"/>
        </w:rPr>
        <w:t>.</w:t>
      </w:r>
    </w:p>
    <w:p w:rsidR="000D420C" w:rsidRPr="00D47A82" w:rsidRDefault="000D420C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2.</w:t>
      </w:r>
      <w:r w:rsidR="00780E3F" w:rsidRPr="00D47A82">
        <w:rPr>
          <w:sz w:val="28"/>
          <w:szCs w:val="28"/>
        </w:rPr>
        <w:t xml:space="preserve"> Установить, что положения Правил, утвержденны</w:t>
      </w:r>
      <w:r w:rsidR="00D47A82">
        <w:rPr>
          <w:sz w:val="28"/>
          <w:szCs w:val="28"/>
        </w:rPr>
        <w:t>е</w:t>
      </w:r>
      <w:r w:rsidR="00780E3F" w:rsidRPr="00D47A82">
        <w:rPr>
          <w:sz w:val="28"/>
          <w:szCs w:val="28"/>
        </w:rPr>
        <w:t xml:space="preserve"> настоящим постановлением, не применяются в отношении:</w:t>
      </w:r>
    </w:p>
    <w:p w:rsidR="00780E3F" w:rsidRPr="00D47A82" w:rsidRDefault="00780E3F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 xml:space="preserve">2.1. </w:t>
      </w:r>
      <w:r w:rsidR="00D47A82">
        <w:rPr>
          <w:sz w:val="28"/>
          <w:szCs w:val="28"/>
        </w:rPr>
        <w:t>Г</w:t>
      </w:r>
      <w:r w:rsidRPr="00D47A82">
        <w:rPr>
          <w:sz w:val="28"/>
          <w:szCs w:val="28"/>
        </w:rPr>
        <w:t>ражданско-правовых договоров, предметом которых являются поставка товара, выполнение работы, оказание услуги, заключенных от имени муниципального образования, а также бюджетным учреждением либо иным юридическим лицом в соответствии с частями 1,</w:t>
      </w:r>
      <w:r w:rsidR="00D47A82">
        <w:rPr>
          <w:sz w:val="28"/>
          <w:szCs w:val="28"/>
        </w:rPr>
        <w:t xml:space="preserve"> </w:t>
      </w:r>
      <w:r w:rsidRPr="00D47A82">
        <w:rPr>
          <w:sz w:val="28"/>
          <w:szCs w:val="28"/>
        </w:rPr>
        <w:t>4 и 5 статьи 15</w:t>
      </w:r>
      <w:r w:rsidR="002B04C8" w:rsidRPr="00D47A82">
        <w:rPr>
          <w:sz w:val="28"/>
          <w:szCs w:val="28"/>
        </w:rPr>
        <w:t xml:space="preserve"> </w:t>
      </w:r>
      <w:r w:rsidRPr="00D47A82">
        <w:rPr>
          <w:sz w:val="28"/>
          <w:szCs w:val="28"/>
        </w:rPr>
        <w:t xml:space="preserve">Федерального закона </w:t>
      </w:r>
      <w:r w:rsidR="00D47A82" w:rsidRPr="00D47A82">
        <w:rPr>
          <w:sz w:val="28"/>
          <w:szCs w:val="28"/>
        </w:rPr>
        <w:t xml:space="preserve">от 05.04.2013 № 44-ФЗ </w:t>
      </w:r>
      <w:r w:rsidRPr="00D47A82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нужд" до вступления в силу настоящего постановления (далее - контракт), а также контрактов, заключенных при осуществлении закупок, извещения об осуществлении которых размещены в единой информационной системе в сфере закупок или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направлены до дня вступления в силу настоящего постановления.</w:t>
      </w:r>
    </w:p>
    <w:p w:rsidR="00794794" w:rsidRDefault="00780E3F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>3. Установить, что банковское сопровождение контрактов, предметом которых являются поставки товаров, выполнение работ, оказание услуг для обеспечения</w:t>
      </w:r>
      <w:r w:rsidR="008E6CE6" w:rsidRPr="00D47A82">
        <w:rPr>
          <w:sz w:val="28"/>
          <w:szCs w:val="28"/>
        </w:rPr>
        <w:t xml:space="preserve"> муниципальных</w:t>
      </w:r>
      <w:r w:rsidR="00D47A82">
        <w:rPr>
          <w:sz w:val="28"/>
          <w:szCs w:val="28"/>
        </w:rPr>
        <w:t xml:space="preserve"> нужд</w:t>
      </w:r>
      <w:r w:rsidRPr="00D47A82">
        <w:rPr>
          <w:sz w:val="28"/>
          <w:szCs w:val="28"/>
        </w:rPr>
        <w:t>, осуществляется в соответствии с Правилами, утвержденными настоящим постановлением, в следующих случаях:</w:t>
      </w:r>
    </w:p>
    <w:p w:rsidR="00794794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="00780E3F" w:rsidRPr="00D47A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80E3F" w:rsidRPr="00D47A82">
        <w:rPr>
          <w:sz w:val="28"/>
          <w:szCs w:val="28"/>
        </w:rPr>
        <w:t xml:space="preserve">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126CB3" w:rsidRDefault="00780E3F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 xml:space="preserve">контракт, заключаемый в соответствии с частью 16 статьи 34 Федерального закона </w:t>
      </w:r>
      <w:r w:rsidR="00D47A82" w:rsidRPr="00D47A82">
        <w:rPr>
          <w:sz w:val="28"/>
          <w:szCs w:val="28"/>
        </w:rPr>
        <w:t xml:space="preserve">от 05.04.2013 № 44-ФЗ </w:t>
      </w:r>
      <w:r w:rsidRPr="00D47A82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 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превышает</w:t>
      </w:r>
      <w:r w:rsidR="008E6CE6" w:rsidRPr="00D47A82">
        <w:rPr>
          <w:sz w:val="28"/>
          <w:szCs w:val="28"/>
        </w:rPr>
        <w:t xml:space="preserve"> 200 млн. рублей</w:t>
      </w:r>
      <w:r w:rsidRPr="00D47A82">
        <w:rPr>
          <w:sz w:val="28"/>
          <w:szCs w:val="28"/>
        </w:rPr>
        <w:t>;</w:t>
      </w:r>
    </w:p>
    <w:p w:rsidR="00D47A82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E3F" w:rsidRPr="00D47A82">
        <w:rPr>
          <w:sz w:val="28"/>
          <w:szCs w:val="28"/>
        </w:rPr>
        <w:t xml:space="preserve">цена контракта, заключаемого с единственным поставщиком на основании актов, изданных в соответствии с пунктом 2 части 1 статьи 93 Федерального закона </w:t>
      </w:r>
      <w:r w:rsidRPr="00D47A82">
        <w:rPr>
          <w:sz w:val="28"/>
          <w:szCs w:val="28"/>
        </w:rPr>
        <w:t xml:space="preserve">от 05.04.2013 № 44-ФЗ </w:t>
      </w:r>
      <w:r w:rsidR="00780E3F" w:rsidRPr="00D47A82">
        <w:rPr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(далее - акты), превышает </w:t>
      </w:r>
      <w:r w:rsidR="008E6CE6" w:rsidRPr="00D47A82">
        <w:rPr>
          <w:sz w:val="28"/>
          <w:szCs w:val="28"/>
        </w:rPr>
        <w:t>20</w:t>
      </w:r>
      <w:r w:rsidR="00D16C1C" w:rsidRPr="00D47A82">
        <w:rPr>
          <w:sz w:val="28"/>
          <w:szCs w:val="28"/>
        </w:rPr>
        <w:t>0</w:t>
      </w:r>
      <w:r w:rsidR="008E6CE6" w:rsidRPr="00D47A82">
        <w:rPr>
          <w:sz w:val="28"/>
          <w:szCs w:val="28"/>
        </w:rPr>
        <w:t xml:space="preserve"> млн. рублей </w:t>
      </w:r>
      <w:r w:rsidR="00780E3F" w:rsidRPr="00D47A82">
        <w:rPr>
          <w:sz w:val="28"/>
          <w:szCs w:val="28"/>
        </w:rPr>
        <w:t>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</w:t>
      </w:r>
      <w:r>
        <w:rPr>
          <w:sz w:val="28"/>
          <w:szCs w:val="28"/>
        </w:rPr>
        <w:t xml:space="preserve"> об обеспечении его исполнения.</w:t>
      </w:r>
    </w:p>
    <w:p w:rsidR="00794794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</w:t>
      </w:r>
      <w:r w:rsidR="00780E3F" w:rsidRPr="00D47A82">
        <w:rPr>
          <w:sz w:val="28"/>
          <w:szCs w:val="28"/>
        </w:rPr>
        <w:t>отношении банковского сопровождени</w:t>
      </w:r>
      <w:r>
        <w:rPr>
          <w:sz w:val="28"/>
          <w:szCs w:val="28"/>
        </w:rPr>
        <w:t xml:space="preserve">я контракта, предусматриваю-щего </w:t>
      </w:r>
      <w:r w:rsidR="00780E3F" w:rsidRPr="00D47A82">
        <w:rPr>
          <w:sz w:val="28"/>
          <w:szCs w:val="28"/>
        </w:rPr>
        <w:t>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FD06C8" w:rsidRPr="00D47A82" w:rsidRDefault="00D47A82" w:rsidP="00794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E3F" w:rsidRPr="00D47A82">
        <w:rPr>
          <w:sz w:val="28"/>
          <w:szCs w:val="28"/>
        </w:rPr>
        <w:t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</w:t>
      </w:r>
      <w:r w:rsidR="008E6CE6" w:rsidRPr="00D47A82">
        <w:rPr>
          <w:sz w:val="28"/>
          <w:szCs w:val="28"/>
        </w:rPr>
        <w:t xml:space="preserve"> 200 млн.</w:t>
      </w:r>
      <w:r w:rsidR="00780E3F" w:rsidRPr="00D47A82">
        <w:rPr>
          <w:sz w:val="28"/>
          <w:szCs w:val="28"/>
        </w:rPr>
        <w:t xml:space="preserve"> рублей и актом не установлена обязанность заказчика включить в такой контракт условие об обеспечении его исполнения</w:t>
      </w:r>
      <w:r>
        <w:rPr>
          <w:sz w:val="28"/>
          <w:szCs w:val="28"/>
        </w:rPr>
        <w:t>.</w:t>
      </w:r>
    </w:p>
    <w:p w:rsidR="00FD06C8" w:rsidRPr="00D47A82" w:rsidRDefault="00780E3F" w:rsidP="00794794">
      <w:pPr>
        <w:ind w:firstLine="709"/>
        <w:jc w:val="both"/>
        <w:rPr>
          <w:sz w:val="28"/>
          <w:szCs w:val="28"/>
        </w:rPr>
      </w:pPr>
      <w:r w:rsidRPr="00D47A82">
        <w:rPr>
          <w:sz w:val="28"/>
          <w:szCs w:val="28"/>
        </w:rPr>
        <w:t xml:space="preserve">4. </w:t>
      </w:r>
      <w:r w:rsidR="00E504EB" w:rsidRPr="00957BD6">
        <w:rPr>
          <w:sz w:val="28"/>
          <w:szCs w:val="28"/>
        </w:rPr>
        <w:t xml:space="preserve">При осуществлении закупок товаров, работ, услуг для обеспечения муниципальных нужд </w:t>
      </w:r>
      <w:r w:rsidR="001547DD">
        <w:rPr>
          <w:sz w:val="28"/>
          <w:szCs w:val="28"/>
        </w:rPr>
        <w:t xml:space="preserve">Администрации </w:t>
      </w:r>
      <w:r w:rsidR="00104143">
        <w:rPr>
          <w:sz w:val="28"/>
          <w:szCs w:val="28"/>
        </w:rPr>
        <w:t>Кручено-Балковского</w:t>
      </w:r>
      <w:r w:rsidR="00E504EB" w:rsidRPr="00957BD6">
        <w:rPr>
          <w:sz w:val="28"/>
          <w:szCs w:val="28"/>
        </w:rPr>
        <w:t xml:space="preserve"> сельского поселения включать в контракт</w:t>
      </w:r>
      <w:r w:rsidRPr="00D47A82">
        <w:rPr>
          <w:sz w:val="28"/>
          <w:szCs w:val="28"/>
        </w:rPr>
        <w:t xml:space="preserve"> в соответствии с частью 26 статьи 34 Федерального закона </w:t>
      </w:r>
      <w:r w:rsidR="00D47A82" w:rsidRPr="00D47A82">
        <w:rPr>
          <w:sz w:val="28"/>
          <w:szCs w:val="28"/>
        </w:rPr>
        <w:t xml:space="preserve">от 05.04.2013 № 44-ФЗ </w:t>
      </w:r>
      <w:r w:rsidRPr="00D47A82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нужд", если начальная (максимальная) цена такого контракта (цена контракта с единственным поставщиком (подрядчиком, исполнителем) составляет:</w:t>
      </w:r>
      <w:r w:rsidRPr="00D47A82">
        <w:rPr>
          <w:sz w:val="28"/>
          <w:szCs w:val="28"/>
        </w:rPr>
        <w:br/>
      </w:r>
      <w:r w:rsidR="00FD06C8" w:rsidRPr="00D47A82">
        <w:rPr>
          <w:sz w:val="28"/>
          <w:szCs w:val="28"/>
        </w:rPr>
        <w:tab/>
      </w:r>
      <w:r w:rsidR="00D47A82">
        <w:rPr>
          <w:sz w:val="28"/>
          <w:szCs w:val="28"/>
        </w:rPr>
        <w:t xml:space="preserve">- </w:t>
      </w:r>
      <w:r w:rsidRPr="00D47A82">
        <w:rPr>
          <w:sz w:val="28"/>
          <w:szCs w:val="28"/>
        </w:rPr>
        <w:t>не менее 200 млн. рублей</w:t>
      </w:r>
      <w:r w:rsidR="00FD06C8" w:rsidRPr="00D47A82">
        <w:rPr>
          <w:sz w:val="28"/>
          <w:szCs w:val="28"/>
        </w:rPr>
        <w:t>,</w:t>
      </w:r>
      <w:r w:rsidRPr="00D47A82">
        <w:rPr>
          <w:sz w:val="28"/>
          <w:szCs w:val="28"/>
        </w:rPr>
        <w:t xml:space="preserve">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</w:t>
      </w:r>
      <w:r w:rsidR="00D47A82">
        <w:rPr>
          <w:sz w:val="28"/>
          <w:szCs w:val="28"/>
        </w:rPr>
        <w:t>.</w:t>
      </w:r>
    </w:p>
    <w:p w:rsidR="001A228C" w:rsidRPr="001547DD" w:rsidRDefault="002B04C8" w:rsidP="00794794">
      <w:pPr>
        <w:ind w:firstLine="709"/>
        <w:jc w:val="both"/>
        <w:rPr>
          <w:sz w:val="28"/>
          <w:szCs w:val="28"/>
        </w:rPr>
      </w:pPr>
      <w:r w:rsidRPr="001547DD">
        <w:rPr>
          <w:sz w:val="28"/>
          <w:szCs w:val="28"/>
        </w:rPr>
        <w:t>5</w:t>
      </w:r>
      <w:r w:rsidR="001A228C" w:rsidRPr="001547DD">
        <w:rPr>
          <w:sz w:val="28"/>
          <w:szCs w:val="28"/>
        </w:rPr>
        <w:t>. О</w:t>
      </w:r>
      <w:r w:rsidR="00D31303" w:rsidRPr="001547DD">
        <w:rPr>
          <w:sz w:val="28"/>
          <w:szCs w:val="28"/>
        </w:rPr>
        <w:t>бнародовать</w:t>
      </w:r>
      <w:r w:rsidR="001A228C" w:rsidRPr="001547DD">
        <w:rPr>
          <w:sz w:val="28"/>
          <w:szCs w:val="28"/>
        </w:rPr>
        <w:t xml:space="preserve"> настоящее постановление </w:t>
      </w:r>
      <w:r w:rsidR="00D31303" w:rsidRPr="001547DD">
        <w:rPr>
          <w:sz w:val="28"/>
          <w:szCs w:val="28"/>
        </w:rPr>
        <w:t xml:space="preserve">на территории </w:t>
      </w:r>
      <w:r w:rsidR="00104143" w:rsidRPr="001547DD">
        <w:rPr>
          <w:sz w:val="28"/>
          <w:szCs w:val="28"/>
        </w:rPr>
        <w:t>Кручено-Балковского</w:t>
      </w:r>
      <w:r w:rsidR="00D31303" w:rsidRPr="001547DD">
        <w:rPr>
          <w:sz w:val="28"/>
          <w:szCs w:val="28"/>
        </w:rPr>
        <w:t xml:space="preserve"> сельского поселения</w:t>
      </w:r>
      <w:r w:rsidR="001A228C" w:rsidRPr="001547DD">
        <w:rPr>
          <w:sz w:val="28"/>
          <w:szCs w:val="28"/>
        </w:rPr>
        <w:t>.</w:t>
      </w:r>
    </w:p>
    <w:p w:rsidR="001547DD" w:rsidRPr="001547DD" w:rsidRDefault="001547DD" w:rsidP="00794794">
      <w:pPr>
        <w:ind w:firstLine="709"/>
        <w:jc w:val="both"/>
        <w:rPr>
          <w:sz w:val="28"/>
          <w:szCs w:val="28"/>
        </w:rPr>
      </w:pPr>
      <w:r w:rsidRPr="001547DD">
        <w:rPr>
          <w:sz w:val="28"/>
          <w:szCs w:val="28"/>
        </w:rPr>
        <w:t xml:space="preserve">6. </w:t>
      </w:r>
      <w:r w:rsidRPr="001547DD">
        <w:rPr>
          <w:b/>
          <w:sz w:val="28"/>
          <w:szCs w:val="28"/>
        </w:rPr>
        <w:t xml:space="preserve"> </w:t>
      </w:r>
      <w:r w:rsidRPr="001547DD">
        <w:rPr>
          <w:sz w:val="28"/>
          <w:szCs w:val="28"/>
        </w:rPr>
        <w:t>Разместить настоящее постановление в сети Интернет на официальном Интернет-сайте Администрации Кручено- Балковского сельского поселения.</w:t>
      </w:r>
    </w:p>
    <w:p w:rsidR="001547DD" w:rsidRPr="001547DD" w:rsidRDefault="001547DD" w:rsidP="00794794">
      <w:pPr>
        <w:spacing w:line="216" w:lineRule="auto"/>
        <w:ind w:firstLine="709"/>
        <w:jc w:val="both"/>
        <w:rPr>
          <w:sz w:val="28"/>
          <w:szCs w:val="28"/>
        </w:rPr>
      </w:pPr>
      <w:r w:rsidRPr="001547DD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1547DD" w:rsidRPr="001547DD" w:rsidRDefault="001547DD" w:rsidP="00794794">
      <w:pPr>
        <w:ind w:firstLine="709"/>
        <w:jc w:val="both"/>
        <w:rPr>
          <w:sz w:val="28"/>
          <w:szCs w:val="28"/>
        </w:rPr>
      </w:pPr>
      <w:r w:rsidRPr="001547DD">
        <w:rPr>
          <w:sz w:val="28"/>
          <w:szCs w:val="28"/>
        </w:rPr>
        <w:t xml:space="preserve"> 8. Контроль за выполнением настоящего постановления возложить на начальника сектора экономики и финансов Администрации Кручено- Балковского сельского поселения </w:t>
      </w:r>
      <w:r>
        <w:rPr>
          <w:sz w:val="28"/>
          <w:szCs w:val="28"/>
        </w:rPr>
        <w:t>.</w:t>
      </w:r>
    </w:p>
    <w:p w:rsidR="00D47A82" w:rsidRDefault="00D47A82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EC2E3C" w:rsidRDefault="00EC2E3C" w:rsidP="00C33AD3">
      <w:pPr>
        <w:jc w:val="both"/>
        <w:rPr>
          <w:sz w:val="28"/>
          <w:szCs w:val="28"/>
        </w:rPr>
      </w:pPr>
    </w:p>
    <w:p w:rsidR="001547DD" w:rsidRPr="001547DD" w:rsidRDefault="001547DD" w:rsidP="001547D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547DD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1547DD" w:rsidRPr="001547DD" w:rsidRDefault="001547DD" w:rsidP="001547DD">
      <w:pPr>
        <w:jc w:val="both"/>
        <w:rPr>
          <w:color w:val="000000"/>
          <w:sz w:val="28"/>
          <w:szCs w:val="28"/>
        </w:rPr>
      </w:pPr>
      <w:r w:rsidRPr="001547DD">
        <w:rPr>
          <w:sz w:val="28"/>
          <w:szCs w:val="28"/>
        </w:rPr>
        <w:t>сельского поселения                                                                      И.М. Степанцова</w:t>
      </w:r>
    </w:p>
    <w:p w:rsidR="00E504EB" w:rsidRPr="001547DD" w:rsidRDefault="00E504EB" w:rsidP="00E504EB">
      <w:pPr>
        <w:widowControl w:val="0"/>
        <w:spacing w:line="208" w:lineRule="auto"/>
        <w:ind w:firstLine="709"/>
        <w:jc w:val="both"/>
        <w:rPr>
          <w:sz w:val="28"/>
          <w:szCs w:val="28"/>
        </w:rPr>
      </w:pPr>
    </w:p>
    <w:p w:rsidR="00AF5A96" w:rsidRPr="00A71288" w:rsidRDefault="00AF5A96" w:rsidP="00AF5A96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1288">
        <w:rPr>
          <w:sz w:val="28"/>
          <w:szCs w:val="28"/>
        </w:rPr>
        <w:t>риложение</w:t>
      </w:r>
    </w:p>
    <w:p w:rsidR="00E504EB" w:rsidRPr="00E504EB" w:rsidRDefault="00AF5A96" w:rsidP="00E504EB">
      <w:pPr>
        <w:ind w:left="6240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к постановлению </w:t>
      </w:r>
      <w:r w:rsidR="00E504EB" w:rsidRPr="00E504EB">
        <w:rPr>
          <w:sz w:val="28"/>
          <w:szCs w:val="28"/>
        </w:rPr>
        <w:t>Администрации</w:t>
      </w:r>
    </w:p>
    <w:p w:rsidR="00E504EB" w:rsidRPr="00E504EB" w:rsidRDefault="00104143" w:rsidP="00E504EB">
      <w:pPr>
        <w:ind w:left="6240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</w:t>
      </w:r>
      <w:r w:rsidR="00E504EB" w:rsidRPr="00E504EB">
        <w:rPr>
          <w:sz w:val="28"/>
          <w:szCs w:val="28"/>
        </w:rPr>
        <w:t xml:space="preserve"> сельского поселения</w:t>
      </w:r>
    </w:p>
    <w:p w:rsidR="00AF5A96" w:rsidRPr="00E96711" w:rsidRDefault="00AF5A96" w:rsidP="00AF5A96">
      <w:pPr>
        <w:ind w:left="6237"/>
        <w:jc w:val="center"/>
        <w:rPr>
          <w:sz w:val="28"/>
          <w:szCs w:val="28"/>
        </w:rPr>
      </w:pPr>
      <w:r w:rsidRPr="00A71288">
        <w:rPr>
          <w:sz w:val="28"/>
          <w:szCs w:val="28"/>
        </w:rPr>
        <w:t xml:space="preserve">от </w:t>
      </w:r>
      <w:r w:rsidR="00735807">
        <w:rPr>
          <w:sz w:val="28"/>
          <w:szCs w:val="28"/>
        </w:rPr>
        <w:t xml:space="preserve"> №</w:t>
      </w:r>
    </w:p>
    <w:p w:rsidR="00AF5A96" w:rsidRDefault="00AF5A96" w:rsidP="00EC2E3C">
      <w:pPr>
        <w:pStyle w:val="ConsPlusNormal"/>
        <w:ind w:firstLine="0"/>
        <w:jc w:val="right"/>
        <w:rPr>
          <w:bCs/>
        </w:rPr>
      </w:pPr>
    </w:p>
    <w:p w:rsidR="00FD06C8" w:rsidRPr="00EC2E3C" w:rsidRDefault="00FD06C8" w:rsidP="00EC2E3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EC2E3C">
        <w:rPr>
          <w:sz w:val="28"/>
          <w:szCs w:val="28"/>
        </w:rPr>
        <w:t>ПРАВИЛА</w:t>
      </w:r>
    </w:p>
    <w:p w:rsidR="00FD06C8" w:rsidRPr="00EC2E3C" w:rsidRDefault="00FD06C8" w:rsidP="00EC2E3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EC2E3C">
        <w:rPr>
          <w:sz w:val="28"/>
          <w:szCs w:val="28"/>
        </w:rPr>
        <w:t>осуществления банковского сопровождения контрактов</w:t>
      </w:r>
    </w:p>
    <w:p w:rsidR="00FD06C8" w:rsidRPr="00EC2E3C" w:rsidRDefault="00FD06C8" w:rsidP="00EC2E3C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D06C8" w:rsidRDefault="00FD06C8" w:rsidP="00EC2E3C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C2E3C">
        <w:rPr>
          <w:bCs/>
          <w:sz w:val="28"/>
          <w:szCs w:val="28"/>
        </w:rPr>
        <w:t>I. Общие положения</w:t>
      </w:r>
    </w:p>
    <w:p w:rsidR="00F2680A" w:rsidRPr="00EC2E3C" w:rsidRDefault="00F2680A" w:rsidP="00EC2E3C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2680A" w:rsidRDefault="00FD06C8" w:rsidP="00EC2E3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6C8">
        <w:rPr>
          <w:sz w:val="28"/>
          <w:szCs w:val="28"/>
        </w:rPr>
        <w:t>1. Настоящие Правила устанавливают порядок осуществления банковского сопровождения гражданско-правового договора, предметом которого являются поставка товара, выполнение работы, оказание услуги, заключенного от имени муниципального образования, а также бюджетным учреждением либо иным юридическим лицом в соответствии с частями 1, 4 и 5 статьи 15 Федерального закона "О контрактной системе в сфере закупок товаров, работ, услуг для обеспечения государственных и муниципальных нужд" (далее - контракт), включающий в себя в том числе требования к банкам и порядок их отбора, условия договоров, заключаемых с банком, а также требования</w:t>
      </w:r>
      <w:r w:rsidR="00D31303">
        <w:rPr>
          <w:sz w:val="28"/>
          <w:szCs w:val="28"/>
        </w:rPr>
        <w:t xml:space="preserve"> </w:t>
      </w:r>
      <w:r w:rsidRPr="00FD06C8">
        <w:rPr>
          <w:sz w:val="28"/>
          <w:szCs w:val="28"/>
        </w:rPr>
        <w:t>к содержанию формируемых</w:t>
      </w:r>
      <w:r w:rsidR="00D31303">
        <w:rPr>
          <w:sz w:val="28"/>
          <w:szCs w:val="28"/>
        </w:rPr>
        <w:t xml:space="preserve"> </w:t>
      </w:r>
      <w:r w:rsidRPr="00FD06C8">
        <w:rPr>
          <w:sz w:val="28"/>
          <w:szCs w:val="28"/>
        </w:rPr>
        <w:t>банками</w:t>
      </w:r>
      <w:r w:rsidR="00D31303">
        <w:rPr>
          <w:sz w:val="28"/>
          <w:szCs w:val="28"/>
        </w:rPr>
        <w:t xml:space="preserve"> </w:t>
      </w:r>
      <w:r w:rsidRPr="00FD06C8">
        <w:rPr>
          <w:sz w:val="28"/>
          <w:szCs w:val="28"/>
        </w:rPr>
        <w:t>отчетов.</w:t>
      </w:r>
    </w:p>
    <w:p w:rsidR="00F2680A" w:rsidRDefault="00FD06C8" w:rsidP="00EC2E3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6C8">
        <w:rPr>
          <w:sz w:val="28"/>
          <w:szCs w:val="28"/>
        </w:rPr>
        <w:t>2. Используемые в настоящих Правилах понятия означают следующее:</w:t>
      </w:r>
      <w:r>
        <w:rPr>
          <w:sz w:val="28"/>
          <w:szCs w:val="28"/>
        </w:rPr>
        <w:tab/>
      </w:r>
      <w:r w:rsidRPr="00FD06C8">
        <w:rPr>
          <w:sz w:val="28"/>
          <w:szCs w:val="28"/>
        </w:rPr>
        <w:t>а) "банковское сопровождение контракта" - обеспечение банком на основании договора, заключенного с поставщиком, подрядчиком, исполнителем (далее - поставщик) и всеми привлекаемыми в ходе исполнения контракта субподрядчиками, соисполнителями (далее - соисполнители),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заказчика, а также оказание банком иных услуг, определенных настоящими Правилами (далее - договор о банковском сопровождении);</w:t>
      </w:r>
      <w:r w:rsidRPr="00FD06C8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FD06C8">
        <w:rPr>
          <w:sz w:val="28"/>
          <w:szCs w:val="28"/>
        </w:rPr>
        <w:t>б) "сопровождаемый контракт" - контракт на поставку товаров, выполнение работ, оказание услуг для обеспечения муниципальных нужд, заключенный между заказчиком и поставщиком в порядке, установленном Федеральным законом "О контрактной системе в сфере закупок товаров, работ, услуг для обеспечения государственных и муниципальных нужд", и содержащий условия о банковском сопровождении контракта;</w:t>
      </w:r>
    </w:p>
    <w:p w:rsidR="00FD06C8" w:rsidRDefault="00FD06C8" w:rsidP="00EC2E3C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6C8">
        <w:rPr>
          <w:sz w:val="28"/>
          <w:szCs w:val="28"/>
        </w:rPr>
        <w:t>в) "отдельный счет" - счет, открытый в банке, осуществляющем банковское сопровождение контракта, поставщику, соисполнителю, для проведения операций, включая операции в рамках исполнения сопровождаемого контракта</w:t>
      </w:r>
      <w:r>
        <w:rPr>
          <w:sz w:val="28"/>
          <w:szCs w:val="28"/>
        </w:rPr>
        <w:t>.</w:t>
      </w:r>
    </w:p>
    <w:p w:rsidR="00FD06C8" w:rsidRDefault="00FD06C8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6C8">
        <w:rPr>
          <w:sz w:val="28"/>
          <w:szCs w:val="28"/>
        </w:rPr>
        <w:t>3. 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настоящими Правилами,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</w:t>
      </w:r>
    </w:p>
    <w:p w:rsidR="002B04C8" w:rsidRDefault="00FD06C8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6C8">
        <w:rPr>
          <w:sz w:val="28"/>
          <w:szCs w:val="28"/>
        </w:rPr>
        <w:t>4.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</w:t>
      </w:r>
    </w:p>
    <w:p w:rsidR="00686B1A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5. Привлечение банка в целях банковского сопровождения контракта осуществляется в соответствии с настоящими Правилами в отношении сопровождаемого контракта, заключаемого для обеспечения:</w:t>
      </w:r>
      <w:r>
        <w:rPr>
          <w:sz w:val="28"/>
          <w:szCs w:val="28"/>
        </w:rPr>
        <w:tab/>
      </w:r>
      <w:r w:rsidR="008E6CE6">
        <w:rPr>
          <w:sz w:val="28"/>
          <w:szCs w:val="28"/>
        </w:rPr>
        <w:t xml:space="preserve">муниципальных нужд </w:t>
      </w:r>
      <w:r w:rsidR="00FD06C8" w:rsidRPr="00FD06C8">
        <w:rPr>
          <w:sz w:val="28"/>
          <w:szCs w:val="28"/>
        </w:rPr>
        <w:t xml:space="preserve">поставщиком, - в случаях, предусмотренных абзацем вторым подпункта "а" постановления Правительства Российской Федерации от 20 сентября </w:t>
      </w:r>
      <w:smartTag w:uri="urn:schemas-microsoft-com:office:smarttags" w:element="metricconverter">
        <w:smartTagPr>
          <w:attr w:name="ProductID" w:val="2014 г"/>
        </w:smartTagPr>
        <w:r w:rsidR="00FD06C8" w:rsidRPr="00FD06C8">
          <w:rPr>
            <w:sz w:val="28"/>
            <w:szCs w:val="28"/>
          </w:rPr>
          <w:t>2014 г</w:t>
        </w:r>
      </w:smartTag>
      <w:r w:rsidR="00FD06C8" w:rsidRPr="00FD06C8">
        <w:rPr>
          <w:sz w:val="28"/>
          <w:szCs w:val="28"/>
        </w:rPr>
        <w:t>. N 963 "Об осуществлении банковского сопровождения контрактов"</w:t>
      </w:r>
      <w:r w:rsidR="00F2680A">
        <w:rPr>
          <w:sz w:val="28"/>
          <w:szCs w:val="28"/>
        </w:rPr>
        <w:t>.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6. Условия сопровождаемого контракта, предусматривающие привлечение поставщиком банка в целях банковского сопровождения такого контракта, заключающегося в проведении мониторинга расчетов в рамках исполнения контракта, включают: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FD06C8" w:rsidRPr="00FD06C8">
        <w:rPr>
          <w:sz w:val="28"/>
          <w:szCs w:val="28"/>
        </w:rPr>
        <w:t>следующие обязанности поставщика: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</w:p>
    <w:p w:rsidR="00992094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определять в договорах,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предоставлять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код причины постановки на учет);</w:t>
      </w:r>
      <w:r w:rsidR="00FD06C8" w:rsidRPr="00FD06C8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б) ответственность поставщика за несоблюдение условий, установленных сопровождаемым контрактом;</w:t>
      </w:r>
    </w:p>
    <w:p w:rsidR="00F2680A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в) обязанность заказчика оплачивать поставленные товары (выполненные работы, оказанные услуги) по сопровождаемому контракту на отдельный счет;</w:t>
      </w:r>
      <w:r w:rsidR="00FD06C8" w:rsidRPr="00FD06C8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г) право заказчика в соответствии с законодательством Российской Федерации на односторонний отказ от исполнения сопровождаемого контракта.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7. Условия сопровождаемого контракта, предусматривающие привлечение заказчиком банка в целях проведения мониторинга расчетов в рамках исполнения контракта, кроме условий, предусмотренных пунктом 6 настоящих Правил, включают</w:t>
      </w:r>
      <w:r>
        <w:rPr>
          <w:sz w:val="28"/>
          <w:szCs w:val="28"/>
        </w:rPr>
        <w:t>:</w:t>
      </w:r>
    </w:p>
    <w:p w:rsidR="00425D8E" w:rsidRDefault="00425D8E" w:rsidP="00FD06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FD06C8" w:rsidRPr="00FD06C8">
        <w:rPr>
          <w:sz w:val="28"/>
          <w:szCs w:val="28"/>
        </w:rPr>
        <w:t>сведения о привлекаемом заказчиком банке;</w:t>
      </w:r>
    </w:p>
    <w:p w:rsidR="00F2680A" w:rsidRDefault="00425D8E" w:rsidP="002B04C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б) обязанность поставщика заключить с банком, определенным заказчиком, договор о банковском сопровождении контракта, проект которого является приложением к проекту сопровождаемого контракта.</w:t>
      </w:r>
    </w:p>
    <w:p w:rsidR="00B64342" w:rsidRPr="00F2680A" w:rsidRDefault="00FD06C8" w:rsidP="00F2680A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D06C8">
        <w:rPr>
          <w:b/>
          <w:bCs/>
          <w:sz w:val="28"/>
          <w:szCs w:val="28"/>
        </w:rPr>
        <w:br/>
      </w:r>
      <w:r w:rsidRPr="00F2680A">
        <w:rPr>
          <w:bCs/>
          <w:sz w:val="28"/>
          <w:szCs w:val="28"/>
        </w:rPr>
        <w:t>II. Порядок отбора банков, требования к банкам, условия договора о банковском сопровождении</w:t>
      </w:r>
    </w:p>
    <w:p w:rsidR="00170278" w:rsidRPr="00170278" w:rsidRDefault="00FD06C8" w:rsidP="00170278">
      <w:pPr>
        <w:pStyle w:val="s1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FD06C8">
        <w:rPr>
          <w:sz w:val="28"/>
          <w:szCs w:val="28"/>
        </w:rPr>
        <w:br/>
      </w:r>
      <w:r w:rsidR="00425D8E">
        <w:rPr>
          <w:sz w:val="28"/>
          <w:szCs w:val="28"/>
        </w:rPr>
        <w:tab/>
      </w:r>
      <w:r w:rsidR="00B64342">
        <w:rPr>
          <w:sz w:val="28"/>
          <w:szCs w:val="28"/>
        </w:rPr>
        <w:t>8</w:t>
      </w:r>
      <w:r w:rsidRPr="00FD06C8">
        <w:rPr>
          <w:sz w:val="28"/>
          <w:szCs w:val="28"/>
        </w:rPr>
        <w:t xml:space="preserve">. </w:t>
      </w:r>
      <w:r w:rsidR="00170278" w:rsidRPr="00170278">
        <w:rPr>
          <w:sz w:val="28"/>
          <w:szCs w:val="28"/>
        </w:rPr>
        <w:t xml:space="preserve">Банковское сопровождение контракта </w:t>
      </w:r>
      <w:r w:rsidR="00170278" w:rsidRPr="00170278">
        <w:rPr>
          <w:color w:val="000000"/>
          <w:sz w:val="28"/>
          <w:szCs w:val="28"/>
        </w:rPr>
        <w:t>осуществляется банком, включенным в предусмотренный </w:t>
      </w:r>
      <w:hyperlink r:id="rId7" w:anchor="block_741" w:history="1">
        <w:r w:rsidR="00170278" w:rsidRPr="00170278">
          <w:rPr>
            <w:color w:val="008000"/>
            <w:sz w:val="28"/>
            <w:szCs w:val="28"/>
          </w:rPr>
          <w:t>статьей 74.1</w:t>
        </w:r>
      </w:hyperlink>
      <w:r w:rsidR="00170278" w:rsidRPr="00170278">
        <w:rPr>
          <w:color w:val="000000"/>
          <w:sz w:val="28"/>
          <w:szCs w:val="28"/>
        </w:rPr>
        <w:t>  Налогового кодекса Российской Федерации </w:t>
      </w:r>
      <w:hyperlink r:id="rId8" w:history="1">
        <w:r w:rsidR="00170278" w:rsidRPr="00170278">
          <w:rPr>
            <w:color w:val="008000"/>
            <w:sz w:val="28"/>
            <w:szCs w:val="28"/>
          </w:rPr>
          <w:t>перечень</w:t>
        </w:r>
      </w:hyperlink>
      <w:r w:rsidR="00170278" w:rsidRPr="00170278">
        <w:rPr>
          <w:color w:val="000000"/>
          <w:sz w:val="28"/>
          <w:szCs w:val="28"/>
        </w:rPr>
        <w:t> банков, отвечающих установленным требованиям для принятия банковских гарантий в целях налогообложения.</w:t>
      </w:r>
    </w:p>
    <w:p w:rsidR="00425D8E" w:rsidRPr="00170278" w:rsidRDefault="00170278" w:rsidP="00170278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70278">
        <w:rPr>
          <w:color w:val="000000"/>
          <w:sz w:val="28"/>
          <w:szCs w:val="28"/>
        </w:rPr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r w:rsidR="00104143">
        <w:rPr>
          <w:color w:val="000000"/>
          <w:sz w:val="28"/>
          <w:szCs w:val="28"/>
        </w:rPr>
        <w:t>Кручено-Балковского</w:t>
      </w:r>
      <w:r w:rsidR="00D31303">
        <w:rPr>
          <w:color w:val="000000"/>
          <w:sz w:val="28"/>
          <w:szCs w:val="28"/>
        </w:rPr>
        <w:t xml:space="preserve"> сельского поселения</w:t>
      </w:r>
      <w:r w:rsidRPr="00170278">
        <w:rPr>
          <w:color w:val="000000"/>
          <w:sz w:val="28"/>
          <w:szCs w:val="28"/>
        </w:rPr>
        <w:t xml:space="preserve"> не принято решение о прекращении таким банком банковского сопровождения контракта</w:t>
      </w:r>
      <w:r>
        <w:rPr>
          <w:color w:val="000000"/>
          <w:sz w:val="28"/>
          <w:szCs w:val="28"/>
        </w:rPr>
        <w:t>.</w:t>
      </w:r>
    </w:p>
    <w:p w:rsidR="002C32B4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4342">
        <w:rPr>
          <w:sz w:val="28"/>
          <w:szCs w:val="28"/>
        </w:rPr>
        <w:t>9</w:t>
      </w:r>
      <w:r w:rsidR="00FD06C8" w:rsidRPr="00FD06C8">
        <w:rPr>
          <w:sz w:val="28"/>
          <w:szCs w:val="28"/>
        </w:rPr>
        <w:t xml:space="preserve">. В случае если между указанным в пункте </w:t>
      </w:r>
      <w:r w:rsidR="00B64342">
        <w:rPr>
          <w:sz w:val="28"/>
          <w:szCs w:val="28"/>
        </w:rPr>
        <w:t>8</w:t>
      </w:r>
      <w:r w:rsidR="00FD06C8" w:rsidRPr="00FD06C8">
        <w:rPr>
          <w:sz w:val="28"/>
          <w:szCs w:val="28"/>
        </w:rPr>
        <w:t xml:space="preserve"> настоящих Правил банком и поставщиком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контракта, но не менее размера предоставляемого по сопровождаемому контракту аванса,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Федерации.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1</w:t>
      </w:r>
      <w:r w:rsidR="00B64342">
        <w:rPr>
          <w:sz w:val="28"/>
          <w:szCs w:val="28"/>
        </w:rPr>
        <w:t>0</w:t>
      </w:r>
      <w:r w:rsidR="00FD06C8" w:rsidRPr="00FD06C8">
        <w:rPr>
          <w:sz w:val="28"/>
          <w:szCs w:val="28"/>
        </w:rPr>
        <w:t xml:space="preserve">. В случае если банк привлекается заказчиком, отбор банка осуществляется способами, предусмотренными Федеральным законом "О контрактной системе в сфере закупок товаров, работ, услуг для обеспечения государственных и муниципальных нужд", из перечня банков, указанного в пункте </w:t>
      </w:r>
      <w:r w:rsidR="000745A7">
        <w:rPr>
          <w:sz w:val="28"/>
          <w:szCs w:val="28"/>
        </w:rPr>
        <w:t>8</w:t>
      </w:r>
      <w:r w:rsidR="00FD06C8" w:rsidRPr="00FD06C8">
        <w:rPr>
          <w:sz w:val="28"/>
          <w:szCs w:val="28"/>
        </w:rPr>
        <w:t xml:space="preserve"> настоящих Правил.</w:t>
      </w:r>
    </w:p>
    <w:p w:rsidR="002C32B4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1</w:t>
      </w:r>
      <w:r w:rsidR="00B64342">
        <w:rPr>
          <w:sz w:val="28"/>
          <w:szCs w:val="28"/>
        </w:rPr>
        <w:t>1</w:t>
      </w:r>
      <w:r w:rsidR="00FD06C8" w:rsidRPr="00FD06C8">
        <w:rPr>
          <w:sz w:val="28"/>
          <w:szCs w:val="28"/>
        </w:rPr>
        <w:t>. Договор о банковском сопровождении должен содержать: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а) порядок и сроки открытия отдельного счета поставщику, соисполнителям;</w:t>
      </w:r>
      <w:r>
        <w:rPr>
          <w:sz w:val="28"/>
          <w:szCs w:val="28"/>
        </w:rPr>
        <w:tab/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б) права и обязанности сторон;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в) порядок и сроки зачисления и списания денежных средств с отдельного счета;</w:t>
      </w:r>
      <w:r w:rsidR="00FD06C8" w:rsidRPr="00FD06C8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на условиях, определенных сторонами в сопровождаемом контракте, в случае если сопровождаемым контрактом не предусмотрено предоставление обеспечения его исполнения;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д) обязанность банка в рамках мониторинга расчетов, осуществляемых при исполнении сопровождаемого контракта, предоставлять ежемесячно заказчику с соблюдением положений законодательства Российской Федерации о банковской тайне: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отчет, содержание которого определяется пункт</w:t>
      </w:r>
      <w:r w:rsidR="00B64342">
        <w:rPr>
          <w:sz w:val="28"/>
          <w:szCs w:val="28"/>
        </w:rPr>
        <w:t>ом 13</w:t>
      </w:r>
      <w:r w:rsidR="00FD06C8" w:rsidRPr="00FD06C8">
        <w:rPr>
          <w:sz w:val="28"/>
          <w:szCs w:val="28"/>
        </w:rPr>
        <w:t xml:space="preserve"> настоящих Правил;</w:t>
      </w: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сведения о результатах проведенной банком идентификации поставщика, соисполнителя при открытии ему отдельного счета;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е) случаи и порядок внесения изменений в договор о банковском сопровождении и его расторжения.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1</w:t>
      </w:r>
      <w:r w:rsidR="00B64342">
        <w:rPr>
          <w:sz w:val="28"/>
          <w:szCs w:val="28"/>
        </w:rPr>
        <w:t>2</w:t>
      </w:r>
      <w:r w:rsidR="00FD06C8" w:rsidRPr="00FD06C8">
        <w:rPr>
          <w:sz w:val="28"/>
          <w:szCs w:val="28"/>
        </w:rPr>
        <w:t>. Договор о банковском сопровождении, заключаемый в рамках расширенного банковского сопровождения, помимо условий, предусмотренных пунктом 1</w:t>
      </w:r>
      <w:r w:rsidR="00B64342">
        <w:rPr>
          <w:sz w:val="28"/>
          <w:szCs w:val="28"/>
        </w:rPr>
        <w:t>1</w:t>
      </w:r>
      <w:r w:rsidR="00FD06C8" w:rsidRPr="00FD06C8">
        <w:rPr>
          <w:sz w:val="28"/>
          <w:szCs w:val="28"/>
        </w:rPr>
        <w:t xml:space="preserve"> настоящих Правил, должен содержать: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а) согласованную с заказчиком информацию, указываемую в платежном документе;</w:t>
      </w:r>
      <w:r w:rsidR="00FD06C8" w:rsidRPr="00FD06C8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б) право банка осуществить проверку платежного документа в порядке и сроки, которые согласованы с заказчиком;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в) перечень и порядок представления поставщиком, соисполнителями документов, подтверждающих основание платежа;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г) порядок и сроки проверки банком представляемых поставщиком, соисполнителями документов, подтверждающих основание платежа, на соответствие фактически поставленным товарам (выполненным работам (их результатам), оказанным услугам);</w:t>
      </w:r>
    </w:p>
    <w:p w:rsidR="00425D8E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д) право банка отказать в осуществлении платежа по платежным документам, а также случаи, порядок и условия такого отказа;</w:t>
      </w:r>
      <w:r w:rsidR="00FD06C8" w:rsidRPr="00FD06C8">
        <w:rPr>
          <w:sz w:val="28"/>
          <w:szCs w:val="28"/>
        </w:rPr>
        <w:br/>
        <w:t>е) ответственность банка в связи с его отказом в осуществлении платежа по платежным документам;</w:t>
      </w:r>
    </w:p>
    <w:p w:rsidR="00992094" w:rsidRDefault="00FD06C8" w:rsidP="0099209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6C8">
        <w:rPr>
          <w:sz w:val="28"/>
          <w:szCs w:val="28"/>
        </w:rPr>
        <w:t>ж) обязанность банка предоставлять заказчику отчет о результатах</w:t>
      </w:r>
      <w:r w:rsidR="00992094">
        <w:rPr>
          <w:sz w:val="28"/>
          <w:szCs w:val="28"/>
        </w:rPr>
        <w:t xml:space="preserve"> </w:t>
      </w:r>
      <w:r w:rsidRPr="00FD06C8">
        <w:rPr>
          <w:sz w:val="28"/>
          <w:szCs w:val="28"/>
        </w:rPr>
        <w:t>мониторинга фактического исполнения сопровождаемого контракта.</w:t>
      </w:r>
    </w:p>
    <w:p w:rsidR="00992094" w:rsidRDefault="00992094" w:rsidP="002C32B4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2C32B4" w:rsidRPr="002C32B4" w:rsidRDefault="00FD06C8" w:rsidP="002C32B4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C32B4">
        <w:rPr>
          <w:bCs/>
          <w:sz w:val="28"/>
          <w:szCs w:val="28"/>
        </w:rPr>
        <w:t>III. Требования к содержанию формируемых банками отчетов</w:t>
      </w:r>
    </w:p>
    <w:p w:rsidR="002C32B4" w:rsidRDefault="002C32B4" w:rsidP="00425D8E">
      <w:pPr>
        <w:pStyle w:val="ad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D06C8" w:rsidRPr="00FD06C8" w:rsidRDefault="00425D8E" w:rsidP="00425D8E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06C8" w:rsidRPr="00FD06C8">
        <w:rPr>
          <w:sz w:val="28"/>
          <w:szCs w:val="28"/>
        </w:rPr>
        <w:t>1</w:t>
      </w:r>
      <w:r w:rsidR="00B64342">
        <w:rPr>
          <w:sz w:val="28"/>
          <w:szCs w:val="28"/>
        </w:rPr>
        <w:t>3</w:t>
      </w:r>
      <w:r w:rsidR="00FD06C8" w:rsidRPr="00FD06C8">
        <w:rPr>
          <w:sz w:val="28"/>
          <w:szCs w:val="28"/>
        </w:rPr>
        <w:t>. 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 отдельному счету поставщика, соисполнителя о проведении операций в форме выписки о движении денежных средств по отдельному счету за отчетный календарный месяц, оборотно-сальдовой ведомости по отдельному счету за отчетный месяц, а также информацию о текущих остатках на отдельном счете на последнее число отчетного месяца.</w:t>
      </w:r>
    </w:p>
    <w:sectPr w:rsidR="00FD06C8" w:rsidRPr="00FD06C8" w:rsidSect="00635E43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7D9" w:rsidRDefault="007B37D9">
      <w:r>
        <w:separator/>
      </w:r>
    </w:p>
  </w:endnote>
  <w:endnote w:type="continuationSeparator" w:id="0">
    <w:p w:rsidR="007B37D9" w:rsidRDefault="007B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9F" w:rsidRDefault="00392B20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9F" w:rsidRDefault="00392B20" w:rsidP="00BA2C9F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2C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37D9">
      <w:rPr>
        <w:rStyle w:val="a7"/>
        <w:noProof/>
      </w:rPr>
      <w:t>1</w:t>
    </w:r>
    <w:r>
      <w:rPr>
        <w:rStyle w:val="a7"/>
      </w:rPr>
      <w:fldChar w:fldCharType="end"/>
    </w:r>
  </w:p>
  <w:p w:rsidR="00BA2C9F" w:rsidRDefault="00BA2C9F" w:rsidP="00BA2C9F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7D9" w:rsidRDefault="007B37D9">
      <w:r>
        <w:separator/>
      </w:r>
    </w:p>
  </w:footnote>
  <w:footnote w:type="continuationSeparator" w:id="0">
    <w:p w:rsidR="007B37D9" w:rsidRDefault="007B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96C" w:rsidRDefault="0042696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6B90"/>
    <w:multiLevelType w:val="hybridMultilevel"/>
    <w:tmpl w:val="52004238"/>
    <w:lvl w:ilvl="0" w:tplc="EBBE984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722630E">
      <w:numFmt w:val="none"/>
      <w:lvlText w:val=""/>
      <w:lvlJc w:val="left"/>
      <w:pPr>
        <w:tabs>
          <w:tab w:val="num" w:pos="360"/>
        </w:tabs>
      </w:pPr>
    </w:lvl>
    <w:lvl w:ilvl="2" w:tplc="8592B768">
      <w:numFmt w:val="none"/>
      <w:lvlText w:val=""/>
      <w:lvlJc w:val="left"/>
      <w:pPr>
        <w:tabs>
          <w:tab w:val="num" w:pos="360"/>
        </w:tabs>
      </w:pPr>
    </w:lvl>
    <w:lvl w:ilvl="3" w:tplc="99B64516">
      <w:numFmt w:val="none"/>
      <w:lvlText w:val=""/>
      <w:lvlJc w:val="left"/>
      <w:pPr>
        <w:tabs>
          <w:tab w:val="num" w:pos="360"/>
        </w:tabs>
      </w:pPr>
    </w:lvl>
    <w:lvl w:ilvl="4" w:tplc="B5203CA6">
      <w:numFmt w:val="none"/>
      <w:lvlText w:val=""/>
      <w:lvlJc w:val="left"/>
      <w:pPr>
        <w:tabs>
          <w:tab w:val="num" w:pos="360"/>
        </w:tabs>
      </w:pPr>
    </w:lvl>
    <w:lvl w:ilvl="5" w:tplc="3D462DEA">
      <w:numFmt w:val="none"/>
      <w:lvlText w:val=""/>
      <w:lvlJc w:val="left"/>
      <w:pPr>
        <w:tabs>
          <w:tab w:val="num" w:pos="360"/>
        </w:tabs>
      </w:pPr>
    </w:lvl>
    <w:lvl w:ilvl="6" w:tplc="B1CA46D2">
      <w:numFmt w:val="none"/>
      <w:lvlText w:val=""/>
      <w:lvlJc w:val="left"/>
      <w:pPr>
        <w:tabs>
          <w:tab w:val="num" w:pos="360"/>
        </w:tabs>
      </w:pPr>
    </w:lvl>
    <w:lvl w:ilvl="7" w:tplc="70468C3C">
      <w:numFmt w:val="none"/>
      <w:lvlText w:val=""/>
      <w:lvlJc w:val="left"/>
      <w:pPr>
        <w:tabs>
          <w:tab w:val="num" w:pos="360"/>
        </w:tabs>
      </w:pPr>
    </w:lvl>
    <w:lvl w:ilvl="8" w:tplc="447CAE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77BF"/>
    <w:rsid w:val="0001674E"/>
    <w:rsid w:val="00023ECD"/>
    <w:rsid w:val="00025AA2"/>
    <w:rsid w:val="0002603C"/>
    <w:rsid w:val="000411DE"/>
    <w:rsid w:val="00065D5A"/>
    <w:rsid w:val="000745A7"/>
    <w:rsid w:val="00077DFC"/>
    <w:rsid w:val="00084165"/>
    <w:rsid w:val="000A7906"/>
    <w:rsid w:val="000B094E"/>
    <w:rsid w:val="000B7B83"/>
    <w:rsid w:val="000D2003"/>
    <w:rsid w:val="000D420C"/>
    <w:rsid w:val="000D76D3"/>
    <w:rsid w:val="000E594C"/>
    <w:rsid w:val="000F1697"/>
    <w:rsid w:val="000F67FF"/>
    <w:rsid w:val="0010003B"/>
    <w:rsid w:val="00104143"/>
    <w:rsid w:val="00110978"/>
    <w:rsid w:val="00112716"/>
    <w:rsid w:val="00121235"/>
    <w:rsid w:val="00126CB3"/>
    <w:rsid w:val="00153ABC"/>
    <w:rsid w:val="001547DD"/>
    <w:rsid w:val="00170278"/>
    <w:rsid w:val="001837B0"/>
    <w:rsid w:val="0018663B"/>
    <w:rsid w:val="001922E3"/>
    <w:rsid w:val="001A228C"/>
    <w:rsid w:val="001B043E"/>
    <w:rsid w:val="001C5DB0"/>
    <w:rsid w:val="001D2CD8"/>
    <w:rsid w:val="001E1D6F"/>
    <w:rsid w:val="001E2394"/>
    <w:rsid w:val="001E62DC"/>
    <w:rsid w:val="00243DBF"/>
    <w:rsid w:val="00255B27"/>
    <w:rsid w:val="002727F8"/>
    <w:rsid w:val="00282877"/>
    <w:rsid w:val="00292BFD"/>
    <w:rsid w:val="002A083D"/>
    <w:rsid w:val="002B04C8"/>
    <w:rsid w:val="002B77BF"/>
    <w:rsid w:val="002C32B4"/>
    <w:rsid w:val="002C6E68"/>
    <w:rsid w:val="002F19FA"/>
    <w:rsid w:val="00313B8A"/>
    <w:rsid w:val="0031476B"/>
    <w:rsid w:val="00324245"/>
    <w:rsid w:val="00327AD5"/>
    <w:rsid w:val="003307EE"/>
    <w:rsid w:val="0033456D"/>
    <w:rsid w:val="003517A5"/>
    <w:rsid w:val="00352E9A"/>
    <w:rsid w:val="00390F9A"/>
    <w:rsid w:val="00392B20"/>
    <w:rsid w:val="00396677"/>
    <w:rsid w:val="003B54D3"/>
    <w:rsid w:val="003C2B7F"/>
    <w:rsid w:val="004006B5"/>
    <w:rsid w:val="00405919"/>
    <w:rsid w:val="00416661"/>
    <w:rsid w:val="00425D8E"/>
    <w:rsid w:val="0042696C"/>
    <w:rsid w:val="004347FB"/>
    <w:rsid w:val="00437392"/>
    <w:rsid w:val="00444FF7"/>
    <w:rsid w:val="00447C92"/>
    <w:rsid w:val="004769D0"/>
    <w:rsid w:val="00477E8D"/>
    <w:rsid w:val="004819AA"/>
    <w:rsid w:val="0049712C"/>
    <w:rsid w:val="004A080F"/>
    <w:rsid w:val="004A305E"/>
    <w:rsid w:val="004A4FC1"/>
    <w:rsid w:val="004F14A4"/>
    <w:rsid w:val="004F3B2C"/>
    <w:rsid w:val="00513DDB"/>
    <w:rsid w:val="005557B2"/>
    <w:rsid w:val="00586582"/>
    <w:rsid w:val="005A4436"/>
    <w:rsid w:val="005C0B57"/>
    <w:rsid w:val="0061071E"/>
    <w:rsid w:val="00625861"/>
    <w:rsid w:val="00632C92"/>
    <w:rsid w:val="00634DC6"/>
    <w:rsid w:val="00635E43"/>
    <w:rsid w:val="00665E2F"/>
    <w:rsid w:val="006816B1"/>
    <w:rsid w:val="00686B1A"/>
    <w:rsid w:val="00693A23"/>
    <w:rsid w:val="00696723"/>
    <w:rsid w:val="006A4B6F"/>
    <w:rsid w:val="006A7359"/>
    <w:rsid w:val="006C26F9"/>
    <w:rsid w:val="006D7901"/>
    <w:rsid w:val="006E3790"/>
    <w:rsid w:val="006E6F64"/>
    <w:rsid w:val="006F3DAA"/>
    <w:rsid w:val="006F7378"/>
    <w:rsid w:val="00714E05"/>
    <w:rsid w:val="00721724"/>
    <w:rsid w:val="00730154"/>
    <w:rsid w:val="00735807"/>
    <w:rsid w:val="0074620C"/>
    <w:rsid w:val="007469BB"/>
    <w:rsid w:val="007670A8"/>
    <w:rsid w:val="00780E3F"/>
    <w:rsid w:val="00783D27"/>
    <w:rsid w:val="00794794"/>
    <w:rsid w:val="007A4CB2"/>
    <w:rsid w:val="007A5F80"/>
    <w:rsid w:val="007B2B25"/>
    <w:rsid w:val="007B37D9"/>
    <w:rsid w:val="007B39CB"/>
    <w:rsid w:val="007C0F52"/>
    <w:rsid w:val="007E462D"/>
    <w:rsid w:val="0082751B"/>
    <w:rsid w:val="00841FF7"/>
    <w:rsid w:val="0085052A"/>
    <w:rsid w:val="00854568"/>
    <w:rsid w:val="00864935"/>
    <w:rsid w:val="00874670"/>
    <w:rsid w:val="0089571A"/>
    <w:rsid w:val="008979C6"/>
    <w:rsid w:val="008A0D1D"/>
    <w:rsid w:val="008A6C68"/>
    <w:rsid w:val="008B363F"/>
    <w:rsid w:val="008E4FE9"/>
    <w:rsid w:val="008E6CE6"/>
    <w:rsid w:val="008F4D50"/>
    <w:rsid w:val="0098373C"/>
    <w:rsid w:val="00992094"/>
    <w:rsid w:val="009A2E77"/>
    <w:rsid w:val="009B4682"/>
    <w:rsid w:val="009C5258"/>
    <w:rsid w:val="00A03507"/>
    <w:rsid w:val="00A215B3"/>
    <w:rsid w:val="00A2160B"/>
    <w:rsid w:val="00A25BA5"/>
    <w:rsid w:val="00A3599F"/>
    <w:rsid w:val="00A35D76"/>
    <w:rsid w:val="00A4061B"/>
    <w:rsid w:val="00A54074"/>
    <w:rsid w:val="00A57FC6"/>
    <w:rsid w:val="00A8465C"/>
    <w:rsid w:val="00A872B7"/>
    <w:rsid w:val="00A909BB"/>
    <w:rsid w:val="00A957D3"/>
    <w:rsid w:val="00AA1128"/>
    <w:rsid w:val="00AA60FF"/>
    <w:rsid w:val="00AE0B11"/>
    <w:rsid w:val="00AE336E"/>
    <w:rsid w:val="00AF5A96"/>
    <w:rsid w:val="00B027D5"/>
    <w:rsid w:val="00B05C3F"/>
    <w:rsid w:val="00B077F1"/>
    <w:rsid w:val="00B23EAC"/>
    <w:rsid w:val="00B35F71"/>
    <w:rsid w:val="00B4146C"/>
    <w:rsid w:val="00B64342"/>
    <w:rsid w:val="00B6632A"/>
    <w:rsid w:val="00B733B1"/>
    <w:rsid w:val="00B740E7"/>
    <w:rsid w:val="00B74E16"/>
    <w:rsid w:val="00B80951"/>
    <w:rsid w:val="00B92FE4"/>
    <w:rsid w:val="00BA2655"/>
    <w:rsid w:val="00BA2C9F"/>
    <w:rsid w:val="00BC5EDC"/>
    <w:rsid w:val="00BF73C0"/>
    <w:rsid w:val="00C12785"/>
    <w:rsid w:val="00C33AD3"/>
    <w:rsid w:val="00C47CC7"/>
    <w:rsid w:val="00C65AA7"/>
    <w:rsid w:val="00C677A8"/>
    <w:rsid w:val="00C829B0"/>
    <w:rsid w:val="00CB3866"/>
    <w:rsid w:val="00CE6FCB"/>
    <w:rsid w:val="00D14667"/>
    <w:rsid w:val="00D15C82"/>
    <w:rsid w:val="00D16C1C"/>
    <w:rsid w:val="00D31303"/>
    <w:rsid w:val="00D47A82"/>
    <w:rsid w:val="00D553F2"/>
    <w:rsid w:val="00D63F81"/>
    <w:rsid w:val="00D73520"/>
    <w:rsid w:val="00D93246"/>
    <w:rsid w:val="00DA33B8"/>
    <w:rsid w:val="00DB087B"/>
    <w:rsid w:val="00DB6D61"/>
    <w:rsid w:val="00DD161B"/>
    <w:rsid w:val="00DD3D9D"/>
    <w:rsid w:val="00DD5E18"/>
    <w:rsid w:val="00DE15BB"/>
    <w:rsid w:val="00DE41A0"/>
    <w:rsid w:val="00DF5DF4"/>
    <w:rsid w:val="00E2094D"/>
    <w:rsid w:val="00E3461C"/>
    <w:rsid w:val="00E34A9B"/>
    <w:rsid w:val="00E364EA"/>
    <w:rsid w:val="00E37F21"/>
    <w:rsid w:val="00E4392E"/>
    <w:rsid w:val="00E504EB"/>
    <w:rsid w:val="00E51156"/>
    <w:rsid w:val="00E74148"/>
    <w:rsid w:val="00E77E30"/>
    <w:rsid w:val="00E840EF"/>
    <w:rsid w:val="00EA036A"/>
    <w:rsid w:val="00EA0B85"/>
    <w:rsid w:val="00EC2E3C"/>
    <w:rsid w:val="00EE34A8"/>
    <w:rsid w:val="00EE66DF"/>
    <w:rsid w:val="00F000F0"/>
    <w:rsid w:val="00F025C8"/>
    <w:rsid w:val="00F26424"/>
    <w:rsid w:val="00F2680A"/>
    <w:rsid w:val="00F41D1B"/>
    <w:rsid w:val="00F61BFE"/>
    <w:rsid w:val="00F64114"/>
    <w:rsid w:val="00F70C7F"/>
    <w:rsid w:val="00FD06C8"/>
    <w:rsid w:val="00FE3649"/>
    <w:rsid w:val="00FF050C"/>
    <w:rsid w:val="00FF1D84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92B2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E4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EE34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92B20"/>
    <w:rPr>
      <w:sz w:val="16"/>
    </w:rPr>
  </w:style>
  <w:style w:type="paragraph" w:styleId="a4">
    <w:name w:val="Body Text"/>
    <w:basedOn w:val="a"/>
    <w:rsid w:val="00392B20"/>
    <w:pPr>
      <w:jc w:val="both"/>
    </w:pPr>
    <w:rPr>
      <w:sz w:val="24"/>
    </w:rPr>
  </w:style>
  <w:style w:type="paragraph" w:styleId="a5">
    <w:name w:val="annotation text"/>
    <w:basedOn w:val="a"/>
    <w:semiHidden/>
    <w:rsid w:val="00392B20"/>
  </w:style>
  <w:style w:type="paragraph" w:styleId="a6">
    <w:name w:val="header"/>
    <w:basedOn w:val="a"/>
    <w:rsid w:val="00392B2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392B20"/>
  </w:style>
  <w:style w:type="paragraph" w:styleId="a8">
    <w:name w:val="Title"/>
    <w:basedOn w:val="a"/>
    <w:qFormat/>
    <w:rsid w:val="00392B20"/>
    <w:pPr>
      <w:jc w:val="center"/>
    </w:pPr>
    <w:rPr>
      <w:sz w:val="24"/>
    </w:rPr>
  </w:style>
  <w:style w:type="paragraph" w:styleId="a9">
    <w:name w:val="Subtitle"/>
    <w:basedOn w:val="a"/>
    <w:qFormat/>
    <w:rsid w:val="00392B20"/>
    <w:pPr>
      <w:jc w:val="center"/>
    </w:pPr>
    <w:rPr>
      <w:bCs/>
      <w:sz w:val="24"/>
    </w:rPr>
  </w:style>
  <w:style w:type="paragraph" w:styleId="aa">
    <w:name w:val="Body Text Indent"/>
    <w:basedOn w:val="a"/>
    <w:rsid w:val="00392B20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styleId="ab">
    <w:name w:val="Balloon Text"/>
    <w:basedOn w:val="a"/>
    <w:semiHidden/>
    <w:rsid w:val="00282877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E41A0"/>
    <w:pPr>
      <w:spacing w:after="120" w:line="480" w:lineRule="auto"/>
    </w:pPr>
  </w:style>
  <w:style w:type="paragraph" w:styleId="21">
    <w:name w:val="Body Text Indent 2"/>
    <w:basedOn w:val="a"/>
    <w:rsid w:val="00D73520"/>
    <w:pPr>
      <w:overflowPunct/>
      <w:autoSpaceDE/>
      <w:autoSpaceDN/>
      <w:adjustRightInd/>
      <w:ind w:firstLine="720"/>
      <w:jc w:val="both"/>
      <w:textAlignment w:val="auto"/>
    </w:pPr>
    <w:rPr>
      <w:rFonts w:eastAsia="Calibri"/>
      <w:sz w:val="28"/>
      <w:szCs w:val="22"/>
      <w:lang w:eastAsia="en-US"/>
    </w:rPr>
  </w:style>
  <w:style w:type="paragraph" w:customStyle="1" w:styleId="210">
    <w:name w:val="Основной текст 21"/>
    <w:basedOn w:val="a"/>
    <w:rsid w:val="008F4D50"/>
    <w:pPr>
      <w:widowControl w:val="0"/>
      <w:textAlignment w:val="auto"/>
    </w:pPr>
    <w:rPr>
      <w:sz w:val="24"/>
    </w:rPr>
  </w:style>
  <w:style w:type="paragraph" w:customStyle="1" w:styleId="ConsPlusTitle">
    <w:name w:val="ConsPlusTitle"/>
    <w:rsid w:val="001866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F5A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rsid w:val="00BA2C9F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FD06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1702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D31303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10414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574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кручено-Балковского сп</Company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Грибанов</dc:creator>
  <cp:lastModifiedBy>pc-1</cp:lastModifiedBy>
  <cp:revision>5</cp:revision>
  <cp:lastPrinted>2022-02-22T09:32:00Z</cp:lastPrinted>
  <dcterms:created xsi:type="dcterms:W3CDTF">2022-02-22T11:42:00Z</dcterms:created>
  <dcterms:modified xsi:type="dcterms:W3CDTF">2022-06-09T20:22:00Z</dcterms:modified>
</cp:coreProperties>
</file>