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074E28" w:rsidRPr="005B0BCC" w:rsidRDefault="00074E28" w:rsidP="00074E28">
      <w:pPr>
        <w:spacing w:after="0" w:line="240" w:lineRule="auto"/>
        <w:contextualSpacing/>
        <w:jc w:val="center"/>
        <w:rPr>
          <w:rFonts w:ascii="Times New Roman" w:hAnsi="Times New Roman"/>
          <w:b/>
          <w:sz w:val="28"/>
          <w:szCs w:val="28"/>
        </w:rPr>
      </w:pPr>
    </w:p>
    <w:p w:rsidR="00074E28" w:rsidRPr="005B0BCC" w:rsidRDefault="00D00CA6" w:rsidP="00074E28">
      <w:pPr>
        <w:spacing w:after="0" w:line="240" w:lineRule="auto"/>
        <w:contextualSpacing/>
        <w:jc w:val="center"/>
        <w:rPr>
          <w:rFonts w:ascii="Times New Roman" w:hAnsi="Times New Roman"/>
          <w:b/>
          <w:sz w:val="16"/>
          <w:szCs w:val="16"/>
        </w:rPr>
      </w:pPr>
      <w:r w:rsidRPr="00D00CA6">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074E28" w:rsidRPr="005B0BCC" w:rsidRDefault="00074E28" w:rsidP="00074E28">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4F5C1A">
        <w:rPr>
          <w:rFonts w:ascii="Times New Roman" w:hAnsi="Times New Roman"/>
          <w:b/>
          <w:spacing w:val="60"/>
          <w:sz w:val="36"/>
        </w:rPr>
        <w:t>проект</w:t>
      </w:r>
      <w:proofErr w:type="spellEnd"/>
    </w:p>
    <w:p w:rsidR="00074E28" w:rsidRPr="005B0BCC" w:rsidRDefault="00074E28" w:rsidP="00074E28">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074E28" w:rsidRPr="004F5C1A" w:rsidTr="00074E28">
        <w:tc>
          <w:tcPr>
            <w:tcW w:w="4819" w:type="dxa"/>
            <w:gridSpan w:val="2"/>
          </w:tcPr>
          <w:p w:rsidR="00074E28" w:rsidRPr="004F5C1A" w:rsidRDefault="00074E28" w:rsidP="00074E28">
            <w:pPr>
              <w:spacing w:after="0" w:line="240" w:lineRule="auto"/>
              <w:contextualSpacing/>
              <w:rPr>
                <w:rFonts w:ascii="Times New Roman" w:hAnsi="Times New Roman"/>
                <w:color w:val="FFFFFF" w:themeColor="background1"/>
              </w:rPr>
            </w:pPr>
            <w:r w:rsidRPr="004F5C1A">
              <w:rPr>
                <w:rFonts w:ascii="Times New Roman" w:hAnsi="Times New Roman"/>
                <w:color w:val="FFFFFF" w:themeColor="background1"/>
                <w:sz w:val="28"/>
                <w:szCs w:val="28"/>
              </w:rPr>
              <w:t>от 24.10.2022</w:t>
            </w:r>
          </w:p>
        </w:tc>
        <w:tc>
          <w:tcPr>
            <w:tcW w:w="4820" w:type="dxa"/>
            <w:gridSpan w:val="2"/>
          </w:tcPr>
          <w:p w:rsidR="00074E28" w:rsidRPr="004F5C1A" w:rsidRDefault="00074E28" w:rsidP="00074E28">
            <w:pPr>
              <w:spacing w:after="0" w:line="240" w:lineRule="auto"/>
              <w:contextualSpacing/>
              <w:jc w:val="right"/>
              <w:rPr>
                <w:rFonts w:ascii="Times New Roman" w:hAnsi="Times New Roman"/>
                <w:color w:val="FFFFFF" w:themeColor="background1"/>
              </w:rPr>
            </w:pPr>
            <w:r w:rsidRPr="004F5C1A">
              <w:rPr>
                <w:rFonts w:ascii="Times New Roman" w:hAnsi="Times New Roman"/>
                <w:color w:val="FFFFFF" w:themeColor="background1"/>
                <w:sz w:val="28"/>
                <w:szCs w:val="28"/>
              </w:rPr>
              <w:t>№ 115</w:t>
            </w:r>
          </w:p>
        </w:tc>
      </w:tr>
      <w:tr w:rsidR="00074E28" w:rsidRPr="005B0BCC" w:rsidTr="00074E28">
        <w:tc>
          <w:tcPr>
            <w:tcW w:w="3555" w:type="dxa"/>
          </w:tcPr>
          <w:p w:rsidR="00074E28" w:rsidRPr="005B0BCC" w:rsidRDefault="00074E28" w:rsidP="00074E28">
            <w:pPr>
              <w:spacing w:after="0" w:line="240" w:lineRule="auto"/>
              <w:contextualSpacing/>
              <w:rPr>
                <w:rFonts w:ascii="Times New Roman" w:hAnsi="Times New Roman"/>
              </w:rPr>
            </w:pPr>
          </w:p>
        </w:tc>
        <w:tc>
          <w:tcPr>
            <w:tcW w:w="4875" w:type="dxa"/>
            <w:gridSpan w:val="2"/>
          </w:tcPr>
          <w:p w:rsidR="00074E28" w:rsidRPr="005B0BCC" w:rsidRDefault="00074E28" w:rsidP="00074E28">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074E28" w:rsidRPr="005B0BCC" w:rsidRDefault="00074E28" w:rsidP="00074E28">
            <w:pPr>
              <w:spacing w:after="0" w:line="240" w:lineRule="auto"/>
              <w:contextualSpacing/>
              <w:rPr>
                <w:rFonts w:ascii="Times New Roman" w:hAnsi="Times New Roman"/>
              </w:rPr>
            </w:pPr>
          </w:p>
        </w:tc>
      </w:tr>
    </w:tbl>
    <w:p w:rsidR="00074E28" w:rsidRPr="005B0BCC" w:rsidRDefault="00074E28" w:rsidP="00074E28">
      <w:pPr>
        <w:shd w:val="clear" w:color="auto" w:fill="FFFFFF"/>
        <w:spacing w:after="0" w:line="240" w:lineRule="auto"/>
        <w:ind w:right="4110" w:firstLine="709"/>
        <w:contextualSpacing/>
        <w:rPr>
          <w:rFonts w:ascii="Times New Roman" w:hAnsi="Times New Roman"/>
          <w:color w:val="000000"/>
          <w:sz w:val="28"/>
          <w:szCs w:val="28"/>
        </w:rPr>
      </w:pPr>
    </w:p>
    <w:p w:rsidR="00074E28" w:rsidRPr="005B0BCC" w:rsidRDefault="00074E28" w:rsidP="00074E28">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5B0BCC" w:rsidRDefault="00074E28" w:rsidP="00074E28">
      <w:pPr>
        <w:spacing w:after="0" w:line="240" w:lineRule="auto"/>
        <w:rPr>
          <w:rFonts w:ascii="Times New Roman" w:hAnsi="Times New Roman"/>
        </w:rPr>
      </w:pPr>
    </w:p>
    <w:p w:rsidR="00074E28" w:rsidRPr="005B0BCC" w:rsidRDefault="00074E28" w:rsidP="00074E28">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074E28" w:rsidRPr="005B0BCC" w:rsidRDefault="00074E28" w:rsidP="00074E28">
      <w:pPr>
        <w:spacing w:after="0" w:line="240" w:lineRule="auto"/>
        <w:ind w:firstLine="709"/>
        <w:contextualSpacing/>
        <w:jc w:val="center"/>
        <w:rPr>
          <w:rFonts w:ascii="Times New Roman" w:eastAsia="Calibri" w:hAnsi="Times New Roman"/>
          <w:bCs/>
          <w:sz w:val="28"/>
          <w:szCs w:val="28"/>
          <w:lang w:eastAsia="en-US"/>
        </w:rPr>
      </w:pP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5B0BCC" w:rsidRDefault="00074E28" w:rsidP="00074E28">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074E28" w:rsidRPr="005B0BCC" w:rsidRDefault="00074E28" w:rsidP="00074E28">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E54891" w:rsidRPr="00E54891">
        <w:rPr>
          <w:rFonts w:ascii="Times New Roman" w:eastAsia="Calibri" w:hAnsi="Times New Roman"/>
          <w:sz w:val="28"/>
          <w:szCs w:val="28"/>
          <w:lang w:eastAsia="en-US"/>
        </w:rPr>
        <w:t xml:space="preserve">от 31.07.2013  №136 </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 xml:space="preserve">Об утверждении Административного регламента по предоставлению муниципальной услуги </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Уточнение вида и принадлежности платежей по арендной плате и возврат излишне оплаченных денежных средств за муниципальное имущество</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074E28" w:rsidRPr="005B0BCC" w:rsidRDefault="00074E28" w:rsidP="00E54891">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lastRenderedPageBreak/>
        <w:t xml:space="preserve">- </w:t>
      </w:r>
      <w:r w:rsidR="00E54891" w:rsidRPr="00E54891">
        <w:rPr>
          <w:rFonts w:ascii="Times New Roman" w:eastAsia="Calibri" w:hAnsi="Times New Roman"/>
          <w:sz w:val="28"/>
          <w:szCs w:val="28"/>
          <w:lang w:eastAsia="en-US"/>
        </w:rPr>
        <w:t>от 04.05.2016  №148 "О внесении изменения в постановление Администрации Кручено-Балковского сельского поселения от 31.07.2013 № 136</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074E28" w:rsidRPr="005B0BCC" w:rsidRDefault="00074E28" w:rsidP="00074E2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074E28" w:rsidRPr="005B0BCC" w:rsidRDefault="00074E28" w:rsidP="00074E2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074E28" w:rsidRPr="005B0BCC" w:rsidRDefault="00074E28" w:rsidP="00074E2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074E28" w:rsidRPr="005B0BCC" w:rsidRDefault="00074E28" w:rsidP="00074E2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074E28" w:rsidRPr="005B0BCC" w:rsidRDefault="00074E28" w:rsidP="00074E28">
      <w:pPr>
        <w:spacing w:after="0" w:line="240" w:lineRule="auto"/>
        <w:ind w:firstLine="698"/>
        <w:jc w:val="right"/>
        <w:rPr>
          <w:rStyle w:val="aff6"/>
          <w:rFonts w:ascii="Times New Roman" w:hAnsi="Times New Roman"/>
          <w:bCs/>
        </w:rPr>
      </w:pPr>
    </w:p>
    <w:p w:rsidR="00074E28" w:rsidRPr="005B0BCC" w:rsidRDefault="00074E28" w:rsidP="00074E28">
      <w:pPr>
        <w:spacing w:after="0" w:line="240" w:lineRule="auto"/>
        <w:jc w:val="right"/>
        <w:rPr>
          <w:rStyle w:val="aff6"/>
          <w:rFonts w:ascii="Times New Roman" w:hAnsi="Times New Roman"/>
          <w:b w:val="0"/>
        </w:rPr>
      </w:pPr>
    </w:p>
    <w:p w:rsidR="00074E28" w:rsidRPr="005B0BCC" w:rsidRDefault="00074E28" w:rsidP="00074E28">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Приложение</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к постановлению</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Администрации</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074E28" w:rsidRPr="004F5C1A" w:rsidRDefault="00074E28" w:rsidP="00074E28">
      <w:pPr>
        <w:pStyle w:val="ad"/>
        <w:spacing w:after="0" w:line="240" w:lineRule="auto"/>
        <w:ind w:left="6521"/>
        <w:contextualSpacing/>
        <w:jc w:val="center"/>
        <w:rPr>
          <w:color w:val="FFFFFF" w:themeColor="background1"/>
          <w:sz w:val="28"/>
          <w:u w:val="single"/>
        </w:rPr>
      </w:pPr>
      <w:r w:rsidRPr="004F5C1A">
        <w:rPr>
          <w:color w:val="FFFFFF" w:themeColor="background1"/>
          <w:sz w:val="28"/>
        </w:rPr>
        <w:t>от 24.10.2022 № 115</w:t>
      </w:r>
    </w:p>
    <w:p w:rsidR="00074E28" w:rsidRPr="00510D0A" w:rsidRDefault="00074E28" w:rsidP="00074E28">
      <w:pPr>
        <w:contextualSpacing/>
        <w:jc w:val="right"/>
        <w:rPr>
          <w:spacing w:val="-1"/>
          <w:sz w:val="28"/>
          <w:szCs w:val="28"/>
        </w:rPr>
      </w:pPr>
    </w:p>
    <w:p w:rsidR="00074E28" w:rsidRDefault="00074E28" w:rsidP="00074E28">
      <w:pPr>
        <w:autoSpaceDE w:val="0"/>
        <w:autoSpaceDN w:val="0"/>
        <w:adjustRightInd w:val="0"/>
        <w:spacing w:after="0" w:line="240" w:lineRule="auto"/>
        <w:jc w:val="center"/>
        <w:outlineLvl w:val="0"/>
        <w:rPr>
          <w:rFonts w:ascii="Times New Roman" w:hAnsi="Times New Roman"/>
          <w:b/>
          <w:sz w:val="28"/>
          <w:szCs w:val="28"/>
        </w:rPr>
      </w:pPr>
      <w:bookmarkStart w:id="1" w:name="Par34"/>
      <w:bookmarkEnd w:id="1"/>
      <w:r w:rsidRPr="00EC2053">
        <w:rPr>
          <w:rFonts w:ascii="Times New Roman" w:hAnsi="Times New Roman"/>
          <w:b/>
          <w:sz w:val="28"/>
          <w:szCs w:val="28"/>
        </w:rPr>
        <w:t>АДМИНИСТРАТИВНЫЙ РЕГЛАМЕНТ</w:t>
      </w:r>
    </w:p>
    <w:p w:rsidR="00221FD8" w:rsidRPr="00221FD8" w:rsidRDefault="00221FD8" w:rsidP="00074E28">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074E28" w:rsidRPr="00DC3ECE" w:rsidRDefault="00074E28" w:rsidP="00840405">
      <w:pPr>
        <w:autoSpaceDE w:val="0"/>
        <w:autoSpaceDN w:val="0"/>
        <w:adjustRightInd w:val="0"/>
        <w:spacing w:after="0" w:line="240" w:lineRule="auto"/>
        <w:jc w:val="center"/>
        <w:rPr>
          <w:rFonts w:ascii="Times New Roman" w:hAnsi="Times New Roman"/>
          <w:b/>
          <w:sz w:val="28"/>
          <w:szCs w:val="28"/>
        </w:rPr>
      </w:pPr>
    </w:p>
    <w:p w:rsidR="00074E28" w:rsidRDefault="00074E28" w:rsidP="00074E28">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146B07">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5"/>
      <w:r w:rsidR="00146B07">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37133C" w:rsidRDefault="00146B07" w:rsidP="00146B0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F7594" w:rsidRDefault="00DC3ECE" w:rsidP="003F7594">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00547DE2" w:rsidRPr="00547DE2">
        <w:rPr>
          <w:rFonts w:ascii="Times New Roman" w:hAnsi="Times New Roman"/>
          <w:sz w:val="28"/>
          <w:szCs w:val="28"/>
        </w:rPr>
        <w:t xml:space="preserve"> </w:t>
      </w:r>
      <w:r w:rsidR="003F759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3F7594">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w:t>
      </w:r>
      <w:proofErr w:type="spellStart"/>
      <w:r w:rsidRPr="003473BF">
        <w:rPr>
          <w:rFonts w:ascii="Times New Roman" w:hAnsi="Times New Roman"/>
          <w:sz w:val="28"/>
          <w:szCs w:val="28"/>
          <w:lang w:bidi="ru-RU"/>
        </w:rPr>
        <w:t>ЕПГУформирование</w:t>
      </w:r>
      <w:proofErr w:type="spellEnd"/>
      <w:r w:rsidRPr="003473BF">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i="Times New Roman"/>
          <w:sz w:val="28"/>
          <w:szCs w:val="28"/>
          <w:lang w:bidi="ru-RU"/>
        </w:rPr>
        <w:t>ЕПГУсведения</w:t>
      </w:r>
      <w:proofErr w:type="spellEnd"/>
      <w:r w:rsidRPr="00154168">
        <w:rPr>
          <w:rFonts w:ascii="Times New Roman" w:hAnsi="Times New Roman"/>
          <w:sz w:val="28"/>
          <w:szCs w:val="28"/>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1D63EF">
        <w:rPr>
          <w:rFonts w:ascii="Times New Roman" w:hAnsi="Times New Roman"/>
          <w:sz w:val="28"/>
          <w:szCs w:val="28"/>
        </w:rPr>
        <w:t>вприеме</w:t>
      </w:r>
      <w:proofErr w:type="spell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146B07" w:rsidRPr="004051BF" w:rsidRDefault="00146B07" w:rsidP="00146B07">
      <w:pPr>
        <w:pStyle w:val="aff7"/>
        <w:contextualSpacing/>
        <w:jc w:val="both"/>
        <w:rPr>
          <w:sz w:val="28"/>
          <w:szCs w:val="28"/>
        </w:rPr>
      </w:pPr>
      <w:r w:rsidRPr="004051BF">
        <w:rPr>
          <w:sz w:val="28"/>
          <w:szCs w:val="28"/>
        </w:rPr>
        <w:t xml:space="preserve">        - на личном приеме граждан  –  не  более 20 минут;</w:t>
      </w:r>
    </w:p>
    <w:p w:rsidR="00146B07" w:rsidRPr="004051BF" w:rsidRDefault="00146B07" w:rsidP="00146B07">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146B07" w:rsidRPr="004051BF" w:rsidRDefault="00146B07" w:rsidP="00146B07">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146B07" w:rsidRPr="004051BF" w:rsidRDefault="00146B07" w:rsidP="00146B07">
      <w:pPr>
        <w:spacing w:after="0" w:line="240" w:lineRule="auto"/>
        <w:ind w:firstLine="540"/>
        <w:contextualSpacing/>
        <w:rPr>
          <w:rFonts w:ascii="Times New Roman" w:hAnsi="Times New Roman"/>
          <w:sz w:val="28"/>
          <w:szCs w:val="28"/>
        </w:rPr>
      </w:pPr>
    </w:p>
    <w:bookmarkEnd w:id="7"/>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146B07" w:rsidRPr="004051BF" w:rsidRDefault="00146B07" w:rsidP="00146B07">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146B07" w:rsidRPr="004051BF" w:rsidRDefault="00146B07" w:rsidP="00146B07">
      <w:pPr>
        <w:shd w:val="clear" w:color="auto" w:fill="FFFFFF"/>
        <w:spacing w:after="0" w:line="240" w:lineRule="auto"/>
        <w:ind w:right="14" w:firstLine="71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146B07" w:rsidRPr="004051BF" w:rsidRDefault="00146B07" w:rsidP="00146B07">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6B07" w:rsidRPr="004051BF" w:rsidRDefault="00146B07" w:rsidP="00146B07">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146B07" w:rsidRPr="004051BF" w:rsidRDefault="00146B07" w:rsidP="00146B07">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p>
    <w:p w:rsidR="00146B07" w:rsidRPr="004051BF" w:rsidRDefault="00146B07" w:rsidP="00146B07">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46B07" w:rsidRPr="004051BF" w:rsidRDefault="00146B07" w:rsidP="00146B07">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146B07" w:rsidRPr="004051BF" w:rsidRDefault="00146B07" w:rsidP="00146B07">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146B07" w:rsidRPr="004051BF" w:rsidRDefault="00146B07" w:rsidP="00146B07">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146B07" w:rsidRPr="004051BF" w:rsidRDefault="00146B07" w:rsidP="00146B07">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6B07" w:rsidRPr="004051BF" w:rsidRDefault="00146B07" w:rsidP="00146B07">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2447C3">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w:t>
      </w:r>
      <w:r w:rsidR="002447C3" w:rsidRPr="002447C3">
        <w:rPr>
          <w:rFonts w:ascii="Times New Roman" w:hAnsi="Times New Roman"/>
          <w:b/>
          <w:sz w:val="28"/>
          <w:szCs w:val="28"/>
          <w:u w:val="single"/>
        </w:rPr>
        <w:t>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3.1.4. Выдача заявителю результата пред</w:t>
      </w:r>
      <w:r w:rsidR="002447C3" w:rsidRPr="002447C3">
        <w:rPr>
          <w:rFonts w:ascii="Times New Roman" w:hAnsi="Times New Roman"/>
          <w:b/>
          <w:sz w:val="28"/>
          <w:szCs w:val="28"/>
          <w:u w:val="single"/>
        </w:rPr>
        <w:t>оставления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2447C3" w:rsidRDefault="002447C3" w:rsidP="002447C3">
      <w:pPr>
        <w:spacing w:after="0" w:line="240" w:lineRule="auto"/>
        <w:ind w:firstLine="709"/>
        <w:contextualSpacing/>
        <w:jc w:val="center"/>
        <w:rPr>
          <w:rFonts w:ascii="Times New Roman" w:hAnsi="Times New Roman"/>
          <w:b/>
          <w:sz w:val="28"/>
          <w:szCs w:val="28"/>
        </w:rPr>
      </w:pPr>
      <w:bookmarkStart w:id="10" w:name="sub_400"/>
      <w:bookmarkStart w:id="11"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2447C3" w:rsidRPr="002E2033" w:rsidRDefault="002447C3" w:rsidP="002447C3">
      <w:pPr>
        <w:spacing w:after="0" w:line="240" w:lineRule="auto"/>
        <w:ind w:firstLine="709"/>
        <w:contextualSpacing/>
        <w:jc w:val="center"/>
        <w:rPr>
          <w:rFonts w:ascii="Times New Roman" w:hAnsi="Times New Roman"/>
          <w:b/>
          <w:sz w:val="28"/>
          <w:szCs w:val="28"/>
        </w:rPr>
      </w:pP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447C3" w:rsidRPr="0048604E" w:rsidRDefault="002447C3" w:rsidP="002447C3">
      <w:pPr>
        <w:spacing w:after="0" w:line="240" w:lineRule="auto"/>
        <w:ind w:right="-16"/>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2447C3" w:rsidRPr="0048604E" w:rsidRDefault="002447C3" w:rsidP="002447C3">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2447C3" w:rsidRPr="0048604E" w:rsidRDefault="002447C3" w:rsidP="002447C3">
      <w:pPr>
        <w:shd w:val="clear" w:color="auto" w:fill="FFFFFF"/>
        <w:spacing w:after="0" w:line="240" w:lineRule="auto"/>
        <w:ind w:firstLine="709"/>
        <w:contextualSpacing/>
        <w:jc w:val="center"/>
        <w:rPr>
          <w:rFonts w:ascii="Times New Roman" w:hAnsi="Times New Roman"/>
        </w:rPr>
      </w:pPr>
    </w:p>
    <w:p w:rsidR="002447C3" w:rsidRPr="0048604E" w:rsidRDefault="002447C3" w:rsidP="002447C3">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2447C3" w:rsidRPr="0048604E" w:rsidRDefault="002447C3" w:rsidP="002447C3">
      <w:pPr>
        <w:shd w:val="clear" w:color="auto" w:fill="FFFFFF"/>
        <w:spacing w:after="0" w:line="240" w:lineRule="auto"/>
        <w:ind w:right="22" w:firstLine="709"/>
        <w:contextualSpacing/>
        <w:jc w:val="both"/>
        <w:rPr>
          <w:rFonts w:ascii="Times New Roman" w:hAnsi="Times New Roman"/>
        </w:rPr>
      </w:pP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447C3" w:rsidRDefault="002447C3" w:rsidP="002447C3">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2447C3" w:rsidRPr="0048604E" w:rsidRDefault="002447C3" w:rsidP="002447C3">
      <w:pPr>
        <w:shd w:val="clear" w:color="auto" w:fill="FFFFFF"/>
        <w:spacing w:after="0" w:line="240" w:lineRule="auto"/>
        <w:ind w:left="14"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2447C3" w:rsidRPr="0048604E" w:rsidRDefault="002447C3" w:rsidP="002447C3">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7C3" w:rsidRPr="0048604E" w:rsidRDefault="002447C3" w:rsidP="002447C3">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2447C3" w:rsidRPr="0048604E" w:rsidRDefault="002447C3" w:rsidP="002447C3">
      <w:pPr>
        <w:shd w:val="clear" w:color="auto" w:fill="FFFFFF"/>
        <w:spacing w:after="0" w:line="240" w:lineRule="auto"/>
        <w:ind w:left="598"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2447C3" w:rsidRPr="0048604E" w:rsidRDefault="002447C3" w:rsidP="002447C3">
      <w:pPr>
        <w:suppressAutoHyphens/>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2447C3" w:rsidRPr="0048604E" w:rsidRDefault="002447C3" w:rsidP="002447C3">
      <w:pPr>
        <w:shd w:val="clear" w:color="auto" w:fill="FFFFFF"/>
        <w:spacing w:after="0" w:line="240" w:lineRule="auto"/>
        <w:contextualSpacing/>
        <w:jc w:val="both"/>
        <w:rPr>
          <w:rFonts w:ascii="Times New Roman" w:hAnsi="Times New Roman"/>
          <w:b/>
          <w:color w:val="262633"/>
          <w:sz w:val="28"/>
          <w:szCs w:val="28"/>
        </w:rPr>
      </w:pPr>
    </w:p>
    <w:bookmarkEnd w:id="10"/>
    <w:p w:rsidR="002447C3" w:rsidRPr="0048604E" w:rsidRDefault="002447C3" w:rsidP="002447C3">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2447C3" w:rsidRPr="0048604E" w:rsidRDefault="002447C3" w:rsidP="002447C3">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2447C3" w:rsidRPr="0048604E" w:rsidRDefault="002447C3" w:rsidP="002447C3">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2447C3" w:rsidRPr="0048604E" w:rsidRDefault="002447C3" w:rsidP="002447C3">
      <w:pPr>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2447C3" w:rsidRPr="0048604E" w:rsidRDefault="002447C3" w:rsidP="002447C3">
      <w:pPr>
        <w:shd w:val="clear" w:color="auto" w:fill="FFFFFF"/>
        <w:tabs>
          <w:tab w:val="left" w:pos="1445"/>
        </w:tabs>
        <w:spacing w:after="0" w:line="240" w:lineRule="auto"/>
        <w:ind w:left="206"/>
        <w:contextualSpacing/>
        <w:jc w:val="center"/>
        <w:rPr>
          <w:rFonts w:ascii="Times New Roman" w:hAnsi="Times New Roman"/>
        </w:rPr>
      </w:pPr>
    </w:p>
    <w:p w:rsidR="002447C3" w:rsidRPr="0048604E" w:rsidRDefault="002447C3" w:rsidP="002447C3">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2447C3" w:rsidRPr="0048604E" w:rsidRDefault="002447C3" w:rsidP="002447C3">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447C3" w:rsidRPr="0048604E" w:rsidRDefault="002447C3" w:rsidP="002447C3">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447C3" w:rsidRPr="0048604E" w:rsidRDefault="002447C3" w:rsidP="002447C3">
      <w:pPr>
        <w:shd w:val="clear" w:color="auto" w:fill="FFFFFF"/>
        <w:spacing w:after="0" w:line="240" w:lineRule="auto"/>
        <w:ind w:left="5"/>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47C3" w:rsidRPr="0048604E" w:rsidRDefault="002447C3" w:rsidP="002447C3">
      <w:pPr>
        <w:shd w:val="clear" w:color="auto" w:fill="FFFFFF"/>
        <w:spacing w:after="0" w:line="240" w:lineRule="auto"/>
        <w:ind w:right="5"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2447C3" w:rsidRPr="0048604E" w:rsidRDefault="002447C3" w:rsidP="002447C3">
      <w:pPr>
        <w:shd w:val="clear" w:color="auto" w:fill="FFFFFF"/>
        <w:spacing w:after="0" w:line="240" w:lineRule="auto"/>
        <w:ind w:left="197" w:firstLine="816"/>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2447C3" w:rsidRPr="0048604E" w:rsidRDefault="002447C3" w:rsidP="002447C3">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7C3" w:rsidRPr="0048604E" w:rsidRDefault="002447C3" w:rsidP="002447C3">
      <w:pPr>
        <w:suppressAutoHyphens/>
        <w:spacing w:after="0" w:line="240" w:lineRule="auto"/>
        <w:ind w:firstLine="708"/>
        <w:contextualSpacing/>
        <w:jc w:val="both"/>
        <w:rPr>
          <w:rFonts w:ascii="Times New Roman" w:hAnsi="Times New Roman"/>
          <w:i/>
          <w:sz w:val="28"/>
          <w:szCs w:val="28"/>
          <w:u w:val="single"/>
        </w:rPr>
      </w:pP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2447C3" w:rsidRPr="0048604E" w:rsidRDefault="002447C3" w:rsidP="002447C3">
      <w:pPr>
        <w:spacing w:after="0" w:line="240" w:lineRule="auto"/>
        <w:contextualSpacing/>
        <w:jc w:val="both"/>
        <w:outlineLvl w:val="0"/>
        <w:rPr>
          <w:rFonts w:ascii="Times New Roman" w:hAnsi="Times New Roman"/>
          <w:b/>
          <w:sz w:val="28"/>
          <w:szCs w:val="28"/>
        </w:rPr>
      </w:pP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447C3" w:rsidRPr="0048604E" w:rsidRDefault="002447C3" w:rsidP="002447C3">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2447C3" w:rsidRPr="0048604E" w:rsidRDefault="002447C3" w:rsidP="002447C3">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447C3" w:rsidRPr="0048604E" w:rsidRDefault="002447C3" w:rsidP="002447C3">
      <w:pPr>
        <w:spacing w:after="0" w:line="240" w:lineRule="auto"/>
        <w:ind w:firstLine="709"/>
        <w:contextualSpacing/>
        <w:jc w:val="both"/>
        <w:rPr>
          <w:rFonts w:ascii="Times New Roman" w:hAnsi="Times New Roman"/>
        </w:rPr>
      </w:pPr>
      <w:r w:rsidRPr="0048604E">
        <w:rPr>
          <w:rFonts w:ascii="Times New Roman" w:hAnsi="Times New Roman"/>
        </w:rPr>
        <w:br w:type="page"/>
      </w: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39"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0"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1"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1"/>
    <w:p w:rsidR="00720D24" w:rsidRDefault="00720D24"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E27064"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EE6651">
        <w:rPr>
          <w:rFonts w:ascii="Courier New" w:hAnsi="Courier New" w:cs="Courier New"/>
          <w:sz w:val="20"/>
          <w:szCs w:val="20"/>
        </w:rPr>
        <w:t>(для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w:t>
      </w:r>
      <w:proofErr w:type="spellStart"/>
      <w:r w:rsidRPr="00555C71">
        <w:rPr>
          <w:rFonts w:ascii="Courier New" w:hAnsi="Courier New" w:cs="Courier New"/>
          <w:sz w:val="20"/>
          <w:szCs w:val="20"/>
        </w:rPr>
        <w:t>ым</w:t>
      </w:r>
      <w:proofErr w:type="spellEnd"/>
      <w:r w:rsidRPr="00555C71">
        <w:rPr>
          <w:rFonts w:ascii="Courier New" w:hAnsi="Courier New" w:cs="Courier New"/>
          <w:sz w:val="20"/>
          <w:szCs w:val="20"/>
        </w:rPr>
        <w:t>)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w:t>
      </w:r>
      <w:proofErr w:type="spellStart"/>
      <w:r w:rsidRPr="00555C71">
        <w:rPr>
          <w:rFonts w:ascii="Courier New" w:hAnsi="Courier New" w:cs="Courier New"/>
          <w:sz w:val="20"/>
          <w:szCs w:val="20"/>
        </w:rPr>
        <w:t>ых</w:t>
      </w:r>
      <w:proofErr w:type="spellEnd"/>
      <w:r w:rsidRPr="00555C71">
        <w:rPr>
          <w:rFonts w:ascii="Courier New" w:hAnsi="Courier New" w:cs="Courier New"/>
          <w:sz w:val="20"/>
          <w:szCs w:val="20"/>
        </w:rPr>
        <w:t>) поручения(</w:t>
      </w:r>
      <w:proofErr w:type="spellStart"/>
      <w:r w:rsidRPr="00555C71">
        <w:rPr>
          <w:rFonts w:ascii="Courier New" w:hAnsi="Courier New" w:cs="Courier New"/>
          <w:sz w:val="20"/>
          <w:szCs w:val="20"/>
        </w:rPr>
        <w:t>й</w:t>
      </w:r>
      <w:proofErr w:type="spellEnd"/>
      <w:r w:rsidRPr="00555C71">
        <w:rPr>
          <w:rFonts w:ascii="Courier New" w:hAnsi="Courier New" w:cs="Courier New"/>
          <w:sz w:val="20"/>
          <w:szCs w:val="20"/>
        </w:rPr>
        <w:t>)</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42"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3"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4"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127814" w:rsidRDefault="00555C71" w:rsidP="00555C71">
      <w:pPr>
        <w:spacing w:after="0" w:line="240" w:lineRule="auto"/>
        <w:jc w:val="both"/>
        <w:rPr>
          <w:rFonts w:ascii="Times New Roman" w:hAnsi="Times New Roman"/>
          <w:sz w:val="24"/>
          <w:szCs w:val="24"/>
        </w:rPr>
      </w:pPr>
    </w:p>
    <w:sectPr w:rsidR="00555C71" w:rsidRPr="00127814" w:rsidSect="00074E28">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26" w:rsidRDefault="00121926" w:rsidP="00F717EA">
      <w:pPr>
        <w:spacing w:after="0" w:line="240" w:lineRule="auto"/>
      </w:pPr>
      <w:r>
        <w:separator/>
      </w:r>
    </w:p>
  </w:endnote>
  <w:endnote w:type="continuationSeparator" w:id="0">
    <w:p w:rsidR="00121926" w:rsidRDefault="0012192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26" w:rsidRDefault="00121926" w:rsidP="00F717EA">
      <w:pPr>
        <w:spacing w:after="0" w:line="240" w:lineRule="auto"/>
      </w:pPr>
      <w:r>
        <w:separator/>
      </w:r>
    </w:p>
  </w:footnote>
  <w:footnote w:type="continuationSeparator" w:id="0">
    <w:p w:rsidR="00121926" w:rsidRDefault="0012192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74E28"/>
    <w:rsid w:val="00080530"/>
    <w:rsid w:val="00083E99"/>
    <w:rsid w:val="00085B8A"/>
    <w:rsid w:val="000A314F"/>
    <w:rsid w:val="000B1C43"/>
    <w:rsid w:val="000B54EB"/>
    <w:rsid w:val="000B5C33"/>
    <w:rsid w:val="000C4279"/>
    <w:rsid w:val="000C5974"/>
    <w:rsid w:val="000E11B7"/>
    <w:rsid w:val="000E7B00"/>
    <w:rsid w:val="000F1FBA"/>
    <w:rsid w:val="000F251E"/>
    <w:rsid w:val="00111088"/>
    <w:rsid w:val="00121926"/>
    <w:rsid w:val="00127814"/>
    <w:rsid w:val="00144059"/>
    <w:rsid w:val="00146B07"/>
    <w:rsid w:val="00154168"/>
    <w:rsid w:val="00170DC8"/>
    <w:rsid w:val="001760EA"/>
    <w:rsid w:val="0018760D"/>
    <w:rsid w:val="00192539"/>
    <w:rsid w:val="001A1339"/>
    <w:rsid w:val="001A39FB"/>
    <w:rsid w:val="001B375C"/>
    <w:rsid w:val="001C535E"/>
    <w:rsid w:val="001C7D4E"/>
    <w:rsid w:val="001D63EF"/>
    <w:rsid w:val="001E5F75"/>
    <w:rsid w:val="001F5611"/>
    <w:rsid w:val="002013DE"/>
    <w:rsid w:val="0020210B"/>
    <w:rsid w:val="00202B49"/>
    <w:rsid w:val="00203ACD"/>
    <w:rsid w:val="00215782"/>
    <w:rsid w:val="00216575"/>
    <w:rsid w:val="00221FD8"/>
    <w:rsid w:val="00225648"/>
    <w:rsid w:val="002267D7"/>
    <w:rsid w:val="00231904"/>
    <w:rsid w:val="00237533"/>
    <w:rsid w:val="002439F3"/>
    <w:rsid w:val="002447C3"/>
    <w:rsid w:val="00260667"/>
    <w:rsid w:val="00274CEA"/>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3F7594"/>
    <w:rsid w:val="00414957"/>
    <w:rsid w:val="00416193"/>
    <w:rsid w:val="0042548F"/>
    <w:rsid w:val="00434923"/>
    <w:rsid w:val="00445267"/>
    <w:rsid w:val="0045444F"/>
    <w:rsid w:val="004876BF"/>
    <w:rsid w:val="004961BB"/>
    <w:rsid w:val="004A6874"/>
    <w:rsid w:val="004C3085"/>
    <w:rsid w:val="004C5A41"/>
    <w:rsid w:val="004E224A"/>
    <w:rsid w:val="004E3E32"/>
    <w:rsid w:val="004F204B"/>
    <w:rsid w:val="004F5C1A"/>
    <w:rsid w:val="004F7322"/>
    <w:rsid w:val="00500880"/>
    <w:rsid w:val="00504978"/>
    <w:rsid w:val="00514232"/>
    <w:rsid w:val="005207C4"/>
    <w:rsid w:val="00526008"/>
    <w:rsid w:val="00533813"/>
    <w:rsid w:val="00535647"/>
    <w:rsid w:val="0053619C"/>
    <w:rsid w:val="005367E7"/>
    <w:rsid w:val="00545918"/>
    <w:rsid w:val="00547DE2"/>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3752"/>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256A"/>
    <w:rsid w:val="00966001"/>
    <w:rsid w:val="009761B1"/>
    <w:rsid w:val="00977560"/>
    <w:rsid w:val="009967FB"/>
    <w:rsid w:val="009A7243"/>
    <w:rsid w:val="009B11C5"/>
    <w:rsid w:val="009B2570"/>
    <w:rsid w:val="009B26D7"/>
    <w:rsid w:val="009B5835"/>
    <w:rsid w:val="009C3E3A"/>
    <w:rsid w:val="009D30A0"/>
    <w:rsid w:val="009F0B10"/>
    <w:rsid w:val="00A30E40"/>
    <w:rsid w:val="00A5011A"/>
    <w:rsid w:val="00A51E62"/>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4E9B"/>
    <w:rsid w:val="00B751EC"/>
    <w:rsid w:val="00B84024"/>
    <w:rsid w:val="00B85F4E"/>
    <w:rsid w:val="00B90C16"/>
    <w:rsid w:val="00B92F0A"/>
    <w:rsid w:val="00B96656"/>
    <w:rsid w:val="00BC26AD"/>
    <w:rsid w:val="00BC4CDC"/>
    <w:rsid w:val="00BD0E7C"/>
    <w:rsid w:val="00BE0D78"/>
    <w:rsid w:val="00BF5ACF"/>
    <w:rsid w:val="00C058AD"/>
    <w:rsid w:val="00C3101A"/>
    <w:rsid w:val="00C435BB"/>
    <w:rsid w:val="00C660C7"/>
    <w:rsid w:val="00C86582"/>
    <w:rsid w:val="00C96FE2"/>
    <w:rsid w:val="00CA7289"/>
    <w:rsid w:val="00CB0A10"/>
    <w:rsid w:val="00CD0C8B"/>
    <w:rsid w:val="00CE36C7"/>
    <w:rsid w:val="00CE59CB"/>
    <w:rsid w:val="00CE6066"/>
    <w:rsid w:val="00CF2284"/>
    <w:rsid w:val="00D00CA6"/>
    <w:rsid w:val="00D03AAE"/>
    <w:rsid w:val="00D06372"/>
    <w:rsid w:val="00D1499F"/>
    <w:rsid w:val="00D16057"/>
    <w:rsid w:val="00D367BD"/>
    <w:rsid w:val="00D52ED7"/>
    <w:rsid w:val="00D62C14"/>
    <w:rsid w:val="00D65E61"/>
    <w:rsid w:val="00D8238B"/>
    <w:rsid w:val="00D83A5E"/>
    <w:rsid w:val="00D84CA4"/>
    <w:rsid w:val="00D860E9"/>
    <w:rsid w:val="00D87276"/>
    <w:rsid w:val="00D965B7"/>
    <w:rsid w:val="00DA6747"/>
    <w:rsid w:val="00DC3ECE"/>
    <w:rsid w:val="00DD677E"/>
    <w:rsid w:val="00DD6CAF"/>
    <w:rsid w:val="00DE0D05"/>
    <w:rsid w:val="00DE1F70"/>
    <w:rsid w:val="00DE39A0"/>
    <w:rsid w:val="00DF0058"/>
    <w:rsid w:val="00DF5A53"/>
    <w:rsid w:val="00E06966"/>
    <w:rsid w:val="00E06E96"/>
    <w:rsid w:val="00E110C1"/>
    <w:rsid w:val="00E201A5"/>
    <w:rsid w:val="00E27064"/>
    <w:rsid w:val="00E53278"/>
    <w:rsid w:val="00E535F8"/>
    <w:rsid w:val="00E54891"/>
    <w:rsid w:val="00E61AB3"/>
    <w:rsid w:val="00E636AE"/>
    <w:rsid w:val="00E70B78"/>
    <w:rsid w:val="00E71D51"/>
    <w:rsid w:val="00EA203F"/>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074E28"/>
    <w:rPr>
      <w:b/>
      <w:color w:val="26282F"/>
    </w:rPr>
  </w:style>
  <w:style w:type="character" w:customStyle="1" w:styleId="28">
    <w:name w:val="Основной шрифт абзаца2"/>
    <w:rsid w:val="00074E28"/>
  </w:style>
  <w:style w:type="paragraph" w:customStyle="1" w:styleId="29">
    <w:name w:val="Обычный2"/>
    <w:rsid w:val="00074E2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074E28"/>
  </w:style>
  <w:style w:type="character" w:customStyle="1" w:styleId="ae">
    <w:name w:val="Обычный (веб) Знак"/>
    <w:aliases w:val="Обычный (Web) Знак"/>
    <w:link w:val="ad"/>
    <w:uiPriority w:val="99"/>
    <w:locked/>
    <w:rsid w:val="00074E28"/>
    <w:rPr>
      <w:rFonts w:ascii="Times New Roman" w:hAnsi="Times New Roman"/>
      <w:sz w:val="24"/>
      <w:szCs w:val="24"/>
    </w:rPr>
  </w:style>
  <w:style w:type="paragraph" w:styleId="aff7">
    <w:name w:val="endnote text"/>
    <w:basedOn w:val="a"/>
    <w:link w:val="aff8"/>
    <w:semiHidden/>
    <w:rsid w:val="00146B07"/>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146B07"/>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82670270">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s://login.consultant.ru/link/?req=doc&amp;base=LAW&amp;n=389193&amp;dst=100257&amp;field=134&amp;date=15.08.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openxmlformats.org/officeDocument/2006/relationships/hyperlink" Target="https://login.consultant.ru/link/?req=doc&amp;base=LAW&amp;n=389193&amp;dst=100257&amp;field=134&amp;date=15.08.2022"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hyperlink" Target="https://login.consultant.ru/link/?req=doc&amp;base=LAW&amp;n=389193&amp;dst=100080&amp;field=134&amp;date=1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hyperlink" Target="https://login.consultant.ru/link/?req=doc&amp;base=LAW&amp;n=389193&amp;dst=100278&amp;field=134&amp;date=15.08.2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hyperlink" Target="https://login.consultant.ru/link/?req=doc&amp;base=LAW&amp;n=389193&amp;dst=100080&amp;field=134&amp;date=15.08.202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 Id="rId43" Type="http://schemas.openxmlformats.org/officeDocument/2006/relationships/hyperlink" Target="https://login.consultant.ru/link/?req=doc&amp;base=LAW&amp;n=389193&amp;dst=100278&amp;field=134&amp;date=15.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C2B4-5014-43FA-BD34-8B324CE8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13322</Words>
  <Characters>75938</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19.07.2013  №109 «Об утверждении административного регламента предоставлени</vt:lpstr>
      <vt:lpstr>- от 04.05.2016  №155 «О внесении изменения в постановление Администрации Кручен</vt:lpstr>
      <vt:lpstr>- от 04.05.2017  №87 «О внесении изменений и дополнений в постановление Админист</vt:lpstr>
      <vt:lpstr>АДМИНИСТРАТИВНЫЙ РЕГЛАМЕНТ</vt:lpstr>
      <vt:lpstr>предоставления муниципальной услуги «Уточнение вида и принадлежности платежей по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Перечень административных процедур (действий) при предоставлении муниципальной у</vt:lpstr>
      <vt:lpstr>Порядок осуществления административных процедур (действий) в электронной форме</vt:lpstr>
      <vt:lpstr>Порядок исправления допущенных опечаток и ошибок в выданных в результате предост</vt:lpstr>
      <vt:lpstr>IV. Формы контроля за исполнением административного регламента </vt:lpstr>
      <vt:lpstr>Порядок осуществления текущего контроля за соблюдением и исполнением ответственн</vt:lpstr>
      <vt:lpstr>Порядок и периодичность осуществления плановых и внеплановых проверок полноты и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 муниципальной услуги, </vt:lpstr>
      <vt:lpstr>V. Досудебный (внесудебный) порядок обжалования решений и действий (бездействия)</vt:lpstr>
      <vt:lpstr>Органы местного самоуправления, организации и уполномоченные на рассмотрение жал</vt:lpstr>
      <vt:lpstr>Способы информирования заявителей о порядке подачи и рассмотрения жалобы, в том </vt:lpstr>
      <vt:lpstr>Перечень нормативных правовых актов, регулирующих порядок досудебного (внесудебн</vt:lpstr>
      <vt:lpstr>VI. Особенности выполнения административных процедур (действий) в многофункциона</vt:lpstr>
      <vt:lpstr>Исчерпывающий перечень административных процедур (действий) при предоставлении м</vt:lpstr>
      <vt:lpstr>Информирование заявителей</vt:lpstr>
      <vt:lpstr>Выдача заявителю результата предоставления муниципальной услуги</vt:lpstr>
    </vt:vector>
  </TitlesOfParts>
  <Company>SPecialiST RePack</Company>
  <LinksUpToDate>false</LinksUpToDate>
  <CharactersWithSpaces>89082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7</cp:revision>
  <cp:lastPrinted>2021-10-06T06:48:00Z</cp:lastPrinted>
  <dcterms:created xsi:type="dcterms:W3CDTF">2022-11-18T07:52:00Z</dcterms:created>
  <dcterms:modified xsi:type="dcterms:W3CDTF">2022-11-21T08:04:00Z</dcterms:modified>
</cp:coreProperties>
</file>