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CC017C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0708BB" w:rsidTr="006026C6">
        <w:tc>
          <w:tcPr>
            <w:tcW w:w="3190" w:type="dxa"/>
          </w:tcPr>
          <w:p w:rsidR="007E0C7B" w:rsidRPr="000708BB" w:rsidRDefault="000708BB" w:rsidP="000708BB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735FE" w:rsidRPr="000708BB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 w:rsidRPr="000708B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0708BB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 w:rsidRPr="000708BB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0708B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0708BB" w:rsidRDefault="007E0C7B" w:rsidP="000708B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8BB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07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F82" w:rsidRPr="000708BB">
              <w:rPr>
                <w:rFonts w:ascii="Times New Roman" w:hAnsi="Times New Roman"/>
                <w:sz w:val="28"/>
                <w:szCs w:val="28"/>
              </w:rPr>
              <w:t>1</w:t>
            </w:r>
            <w:r w:rsidR="000708BB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91" w:type="dxa"/>
          </w:tcPr>
          <w:p w:rsidR="007E0C7B" w:rsidRPr="000708BB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08BB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0A39D1">
        <w:rPr>
          <w:sz w:val="28"/>
          <w:szCs w:val="28"/>
        </w:rPr>
        <w:t>02.02.2016</w:t>
      </w:r>
      <w:r w:rsidRPr="000367E2">
        <w:rPr>
          <w:sz w:val="28"/>
          <w:szCs w:val="28"/>
        </w:rPr>
        <w:t xml:space="preserve"> № </w:t>
      </w:r>
      <w:r w:rsidR="000A39D1">
        <w:rPr>
          <w:sz w:val="28"/>
          <w:szCs w:val="28"/>
        </w:rPr>
        <w:t>55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0367E2" w:rsidP="000367E2">
      <w:pPr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В целях приведения нормативно-правового акта в соответствие с </w:t>
      </w:r>
      <w:r>
        <w:rPr>
          <w:sz w:val="28"/>
          <w:szCs w:val="28"/>
        </w:rPr>
        <w:t>действующим законодательством</w:t>
      </w:r>
      <w:r w:rsidRPr="000367E2">
        <w:rPr>
          <w:sz w:val="28"/>
          <w:szCs w:val="28"/>
        </w:rPr>
        <w:t xml:space="preserve">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0367E2" w:rsidRDefault="000367E2" w:rsidP="000367E2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от </w:t>
      </w:r>
      <w:r w:rsidR="000A39D1">
        <w:rPr>
          <w:sz w:val="28"/>
          <w:szCs w:val="28"/>
        </w:rPr>
        <w:t>02.02.2016</w:t>
      </w:r>
      <w:r w:rsidRPr="000367E2">
        <w:rPr>
          <w:sz w:val="28"/>
          <w:szCs w:val="28"/>
        </w:rPr>
        <w:t xml:space="preserve"> № </w:t>
      </w:r>
      <w:r w:rsidR="000A39D1">
        <w:rPr>
          <w:sz w:val="28"/>
          <w:szCs w:val="28"/>
        </w:rPr>
        <w:t>55</w:t>
      </w:r>
      <w:r w:rsidR="00A25BEE">
        <w:rPr>
          <w:sz w:val="28"/>
          <w:szCs w:val="28"/>
        </w:rPr>
        <w:t xml:space="preserve"> </w:t>
      </w:r>
      <w:r w:rsidRPr="000367E2">
        <w:rPr>
          <w:sz w:val="28"/>
          <w:szCs w:val="28"/>
        </w:rPr>
        <w:t>«</w:t>
      </w:r>
      <w:r w:rsidR="000A39D1">
        <w:rPr>
          <w:sz w:val="28"/>
          <w:szCs w:val="28"/>
        </w:rPr>
        <w:t>Об утверждении административного регламента по предоставлению муниципальной услуги «Передача в муниципальную собственность ранее приватизированных жилых помещений»</w:t>
      </w:r>
      <w:r w:rsidRPr="000367E2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:</w:t>
      </w:r>
    </w:p>
    <w:p w:rsidR="000A39D1" w:rsidRPr="009C272D" w:rsidRDefault="000A39D1" w:rsidP="000A39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E4E6F">
        <w:rPr>
          <w:sz w:val="28"/>
          <w:szCs w:val="28"/>
        </w:rPr>
        <w:t xml:space="preserve"> </w:t>
      </w:r>
      <w:r w:rsidRPr="00930B5D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  <w:r w:rsidRPr="00930B5D">
        <w:rPr>
          <w:sz w:val="28"/>
          <w:szCs w:val="28"/>
        </w:rPr>
        <w:t>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 xml:space="preserve"> в приложении № 2  </w:t>
      </w:r>
      <w:r w:rsidRPr="009E5FC7">
        <w:rPr>
          <w:spacing w:val="-1"/>
          <w:sz w:val="28"/>
          <w:szCs w:val="28"/>
        </w:rPr>
        <w:t>к Административному регламенту</w:t>
      </w:r>
      <w:r>
        <w:rPr>
          <w:spacing w:val="-1"/>
          <w:sz w:val="28"/>
          <w:szCs w:val="28"/>
        </w:rPr>
        <w:t xml:space="preserve"> </w:t>
      </w:r>
      <w:r w:rsidRPr="009E5FC7">
        <w:rPr>
          <w:sz w:val="28"/>
          <w:szCs w:val="28"/>
        </w:rPr>
        <w:t xml:space="preserve">по </w:t>
      </w:r>
      <w:r w:rsidRPr="000A39D1">
        <w:rPr>
          <w:sz w:val="28"/>
          <w:szCs w:val="28"/>
        </w:rPr>
        <w:t xml:space="preserve">предоставлению муниципальной услуги </w:t>
      </w:r>
      <w:r w:rsidRPr="000A39D1">
        <w:rPr>
          <w:bCs/>
          <w:sz w:val="28"/>
          <w:szCs w:val="28"/>
        </w:rPr>
        <w:t>«</w:t>
      </w:r>
      <w:r w:rsidRPr="000A39D1">
        <w:rPr>
          <w:sz w:val="28"/>
          <w:szCs w:val="28"/>
        </w:rPr>
        <w:t>Передача в муниципальную собственность ранее приватизированных жилых помещений»» дополнить</w:t>
      </w:r>
      <w:r>
        <w:rPr>
          <w:sz w:val="28"/>
          <w:szCs w:val="28"/>
        </w:rPr>
        <w:t xml:space="preserve"> абзацем</w:t>
      </w:r>
      <w:r w:rsidRPr="009C272D">
        <w:rPr>
          <w:sz w:val="28"/>
          <w:szCs w:val="28"/>
        </w:rPr>
        <w:t xml:space="preserve"> следующего содержания:</w:t>
      </w:r>
    </w:p>
    <w:p w:rsidR="00567457" w:rsidRDefault="000A39D1" w:rsidP="000A39D1">
      <w:pPr>
        <w:shd w:val="clear" w:color="auto" w:fill="FFFFFF"/>
        <w:ind w:firstLine="851"/>
        <w:jc w:val="both"/>
        <w:rPr>
          <w:sz w:val="28"/>
          <w:szCs w:val="28"/>
        </w:rPr>
      </w:pPr>
      <w:r w:rsidRPr="00567457">
        <w:rPr>
          <w:sz w:val="28"/>
          <w:szCs w:val="28"/>
        </w:rPr>
        <w:t xml:space="preserve"> </w:t>
      </w:r>
      <w:r w:rsidR="00567457" w:rsidRPr="00567457">
        <w:rPr>
          <w:sz w:val="28"/>
          <w:szCs w:val="28"/>
        </w:rPr>
        <w:t>«</w:t>
      </w:r>
      <w:r w:rsidR="00567457">
        <w:rPr>
          <w:sz w:val="28"/>
          <w:szCs w:val="28"/>
        </w:rPr>
        <w:t xml:space="preserve">- </w:t>
      </w:r>
      <w:r w:rsidR="00567457" w:rsidRPr="00567457">
        <w:rPr>
          <w:sz w:val="28"/>
          <w:szCs w:val="28"/>
        </w:rPr>
        <w:t xml:space="preserve">Постановление Российской Федерации от 30.04.2014 г № 403  «Об исчерпывающем перечне процедур </w:t>
      </w:r>
      <w:r w:rsidR="00B00EDD">
        <w:rPr>
          <w:sz w:val="28"/>
          <w:szCs w:val="28"/>
        </w:rPr>
        <w:t>в сфере жилищного строительства</w:t>
      </w:r>
      <w:r w:rsidR="00567457">
        <w:rPr>
          <w:sz w:val="28"/>
          <w:szCs w:val="28"/>
        </w:rPr>
        <w:t>.»;</w:t>
      </w:r>
    </w:p>
    <w:p w:rsidR="000367E2" w:rsidRPr="000367E2" w:rsidRDefault="000367E2" w:rsidP="000367E2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367E2" w:rsidRPr="00AD6B77" w:rsidRDefault="000367E2" w:rsidP="000367E2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7049D3" w:rsidRPr="0061126A" w:rsidRDefault="007049D3" w:rsidP="000367E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0708BB">
      <w:footerReference w:type="default" r:id="rId7"/>
      <w:pgSz w:w="11906" w:h="16838"/>
      <w:pgMar w:top="709" w:right="1133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BD2" w:rsidRDefault="00657BD2" w:rsidP="004409E1">
      <w:r>
        <w:separator/>
      </w:r>
    </w:p>
  </w:endnote>
  <w:endnote w:type="continuationSeparator" w:id="1">
    <w:p w:rsidR="00657BD2" w:rsidRDefault="00657BD2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BD2" w:rsidRDefault="00657BD2" w:rsidP="004409E1">
      <w:r>
        <w:separator/>
      </w:r>
    </w:p>
  </w:footnote>
  <w:footnote w:type="continuationSeparator" w:id="1">
    <w:p w:rsidR="00657BD2" w:rsidRDefault="00657BD2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08BB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39D1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39F9"/>
    <w:rsid w:val="006447CE"/>
    <w:rsid w:val="00644FDD"/>
    <w:rsid w:val="006469F7"/>
    <w:rsid w:val="006474B9"/>
    <w:rsid w:val="00651179"/>
    <w:rsid w:val="00654514"/>
    <w:rsid w:val="00657BD2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07DB8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17C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2016-03-31T06:52:00Z</cp:lastPrinted>
  <dcterms:created xsi:type="dcterms:W3CDTF">2016-04-01T09:16:00Z</dcterms:created>
  <dcterms:modified xsi:type="dcterms:W3CDTF">2016-05-05T07:57:00Z</dcterms:modified>
</cp:coreProperties>
</file>